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56C0" w14:textId="77777777" w:rsidR="0025155C" w:rsidRPr="00AC1BCC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</w:r>
    </w:p>
    <w:p w14:paraId="32AC0F45" w14:textId="77777777" w:rsidR="00CF2359" w:rsidRPr="00AC1BCC" w:rsidRDefault="0025155C" w:rsidP="00CF235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Согласно Приложению 1 Экологического Кодекса РК </w:t>
      </w:r>
      <w:r w:rsidR="0042489F" w:rsidRPr="00AC1BCC">
        <w:rPr>
          <w:rFonts w:ascii="Times New Roman" w:hAnsi="Times New Roman" w:cs="Times New Roman"/>
          <w:bCs/>
          <w:sz w:val="24"/>
          <w:szCs w:val="24"/>
        </w:rPr>
        <w:t>«</w:t>
      </w:r>
      <w:r w:rsidR="00CF2359" w:rsidRPr="00AC1BCC">
        <w:rPr>
          <w:rFonts w:ascii="Times New Roman" w:hAnsi="Times New Roman" w:cs="Times New Roman"/>
          <w:sz w:val="24"/>
          <w:szCs w:val="24"/>
        </w:rPr>
        <w:t xml:space="preserve">Строительство автомобильной дороги по </w:t>
      </w:r>
      <w:proofErr w:type="spellStart"/>
      <w:r w:rsidR="00CF2359" w:rsidRPr="00AC1BCC">
        <w:rPr>
          <w:rFonts w:ascii="Times New Roman" w:hAnsi="Times New Roman" w:cs="Times New Roman"/>
          <w:sz w:val="24"/>
          <w:szCs w:val="24"/>
        </w:rPr>
        <w:t>ул.Жаңа</w:t>
      </w:r>
      <w:proofErr w:type="spellEnd"/>
      <w:r w:rsidR="00CF2359" w:rsidRPr="00AC1BCC">
        <w:rPr>
          <w:rFonts w:ascii="Times New Roman" w:hAnsi="Times New Roman" w:cs="Times New Roman"/>
          <w:sz w:val="24"/>
          <w:szCs w:val="24"/>
        </w:rPr>
        <w:t xml:space="preserve"> құрылыс-3 в </w:t>
      </w:r>
      <w:proofErr w:type="spellStart"/>
      <w:r w:rsidR="00CF2359" w:rsidRPr="00AC1BCC">
        <w:rPr>
          <w:rFonts w:ascii="Times New Roman" w:hAnsi="Times New Roman" w:cs="Times New Roman"/>
          <w:sz w:val="24"/>
          <w:szCs w:val="24"/>
        </w:rPr>
        <w:t>с.Карауылкелды</w:t>
      </w:r>
      <w:proofErr w:type="spellEnd"/>
      <w:r w:rsidR="0042489F" w:rsidRPr="00AC1BCC">
        <w:rPr>
          <w:rFonts w:ascii="Times New Roman" w:hAnsi="Times New Roman" w:cs="Times New Roman"/>
          <w:bCs/>
          <w:sz w:val="24"/>
          <w:szCs w:val="24"/>
        </w:rPr>
        <w:t>»</w:t>
      </w:r>
      <w:r w:rsidR="002559A8" w:rsidRPr="00AC1BCC">
        <w:rPr>
          <w:rFonts w:ascii="Times New Roman" w:hAnsi="Times New Roman" w:cs="Times New Roman"/>
          <w:sz w:val="24"/>
          <w:szCs w:val="24"/>
        </w:rPr>
        <w:t xml:space="preserve"> </w:t>
      </w:r>
      <w:r w:rsidR="00FC6E44" w:rsidRPr="00AC1B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F2359" w:rsidRPr="00AC1BCC">
        <w:rPr>
          <w:rFonts w:ascii="Times New Roman" w:hAnsi="Times New Roman" w:cs="Times New Roman"/>
          <w:sz w:val="24"/>
          <w:szCs w:val="24"/>
        </w:rPr>
        <w:t xml:space="preserve">относится Разделу 2, п. 7. Транспорт, пп.7.2. </w:t>
      </w:r>
      <w:r w:rsidR="00CF2359" w:rsidRPr="00AC1BCC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строительство автомобильных дорог протяженностью 1 км и более и (или) с пропускной способностью 1 тыс. автомобилей в час и более</w:t>
      </w:r>
      <w:r w:rsidR="00CF2359" w:rsidRPr="00AC1BCC">
        <w:rPr>
          <w:rFonts w:ascii="Times New Roman" w:hAnsi="Times New Roman" w:cs="Times New Roman"/>
          <w:sz w:val="24"/>
          <w:szCs w:val="24"/>
        </w:rPr>
        <w:t>;</w:t>
      </w:r>
    </w:p>
    <w:p w14:paraId="2422200E" w14:textId="6387DD69" w:rsidR="0025155C" w:rsidRPr="00AC1BCC" w:rsidRDefault="0025155C" w:rsidP="00CF235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</w:t>
      </w:r>
      <w:proofErr w:type="gramStart"/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Кодекса)*</w:t>
      </w:r>
      <w:proofErr w:type="gramEnd"/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</w:p>
    <w:p w14:paraId="4C348942" w14:textId="672DE0C8" w:rsidR="0025155C" w:rsidRPr="00AC1BCC" w:rsidRDefault="0025155C" w:rsidP="00596B79">
      <w:pPr>
        <w:pStyle w:val="pj"/>
        <w:ind w:left="567" w:firstLine="0"/>
        <w:rPr>
          <w:rStyle w:val="s0"/>
          <w:bCs/>
        </w:rPr>
      </w:pPr>
      <w:r w:rsidRPr="00AC1BCC">
        <w:rPr>
          <w:rStyle w:val="s0"/>
          <w:bCs/>
        </w:rPr>
        <w:t>В отношении проектно-сметной документации на рабочий проект «</w:t>
      </w:r>
      <w:r w:rsidR="00CF2359" w:rsidRPr="00AC1BCC">
        <w:t xml:space="preserve">Строительство автомобильной дороги по </w:t>
      </w:r>
      <w:proofErr w:type="spellStart"/>
      <w:r w:rsidR="00CF2359" w:rsidRPr="00AC1BCC">
        <w:t>ул.Жаңа</w:t>
      </w:r>
      <w:proofErr w:type="spellEnd"/>
      <w:r w:rsidR="00CF2359" w:rsidRPr="00AC1BCC">
        <w:t xml:space="preserve"> құрылыс-3 в </w:t>
      </w:r>
      <w:proofErr w:type="spellStart"/>
      <w:r w:rsidR="00CF2359" w:rsidRPr="00AC1BCC">
        <w:t>с.Карауылкелды</w:t>
      </w:r>
      <w:proofErr w:type="spellEnd"/>
      <w:r w:rsidRPr="00AC1BCC">
        <w:rPr>
          <w:rStyle w:val="s0"/>
          <w:bCs/>
        </w:rPr>
        <w:t>» ранее не было проведена оценка воздействия на окружающую среду,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14:paraId="16829075" w14:textId="77777777" w:rsidR="0025155C" w:rsidRPr="00AC1BCC" w:rsidRDefault="0025155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</w:r>
    </w:p>
    <w:p w14:paraId="29EC8610" w14:textId="577855B6" w:rsidR="0025155C" w:rsidRPr="00AC1BCC" w:rsidRDefault="0025155C" w:rsidP="00596B79">
      <w:pPr>
        <w:pStyle w:val="pj"/>
        <w:ind w:left="567" w:firstLine="0"/>
        <w:rPr>
          <w:rStyle w:val="s0"/>
          <w:bCs/>
        </w:rPr>
      </w:pPr>
      <w:r w:rsidRPr="00AC1BCC">
        <w:rPr>
          <w:rStyle w:val="s0"/>
          <w:bCs/>
        </w:rPr>
        <w:t>В отношении проектно-сметной документации на рабочий проект «</w:t>
      </w:r>
      <w:r w:rsidR="00CF2359" w:rsidRPr="00AC1BCC">
        <w:t xml:space="preserve">Строительство автомобильной дороги по </w:t>
      </w:r>
      <w:proofErr w:type="spellStart"/>
      <w:r w:rsidR="00CF2359" w:rsidRPr="00AC1BCC">
        <w:t>ул.Жаңа</w:t>
      </w:r>
      <w:proofErr w:type="spellEnd"/>
      <w:r w:rsidR="00CF2359" w:rsidRPr="00AC1BCC">
        <w:t xml:space="preserve"> құрылыс-3 в </w:t>
      </w:r>
      <w:proofErr w:type="spellStart"/>
      <w:r w:rsidR="00CF2359" w:rsidRPr="00AC1BCC">
        <w:t>с.Карауылкелды</w:t>
      </w:r>
      <w:proofErr w:type="spellEnd"/>
      <w:r w:rsidRPr="00AC1BCC">
        <w:rPr>
          <w:rStyle w:val="s0"/>
          <w:bCs/>
        </w:rPr>
        <w:t>»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14:paraId="71DFD812" w14:textId="77777777" w:rsidR="0025155C" w:rsidRPr="00AC1BCC" w:rsidRDefault="00BD13FD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14:paraId="33711696" w14:textId="001E7238" w:rsidR="00563A0D" w:rsidRPr="00AC1BCC" w:rsidRDefault="00C56B64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Место расположение: </w:t>
      </w:r>
      <w:r w:rsidR="00E40D68" w:rsidRPr="00AC1BCC">
        <w:rPr>
          <w:rFonts w:ascii="Times New Roman" w:hAnsi="Times New Roman" w:cs="Times New Roman"/>
          <w:sz w:val="24"/>
          <w:szCs w:val="24"/>
        </w:rPr>
        <w:t xml:space="preserve">Республика Казахстан, Актюбинская область, </w:t>
      </w:r>
      <w:r w:rsidR="00CF2359" w:rsidRPr="00AC1BCC">
        <w:rPr>
          <w:rFonts w:ascii="Times New Roman" w:hAnsi="Times New Roman" w:cs="Times New Roman"/>
          <w:sz w:val="24"/>
          <w:szCs w:val="24"/>
          <w:lang w:val="kk-KZ" w:eastAsia="ru-RU"/>
        </w:rPr>
        <w:t>Байганинский</w:t>
      </w:r>
      <w:r w:rsidR="00E40D68" w:rsidRPr="00AC1BCC">
        <w:rPr>
          <w:rFonts w:ascii="Times New Roman" w:hAnsi="Times New Roman" w:cs="Times New Roman"/>
          <w:sz w:val="24"/>
          <w:szCs w:val="24"/>
        </w:rPr>
        <w:t xml:space="preserve"> район, с </w:t>
      </w:r>
      <w:r w:rsidR="00E40D68" w:rsidRPr="00AC1BCC">
        <w:rPr>
          <w:rFonts w:ascii="Times New Roman" w:hAnsi="Times New Roman" w:cs="Times New Roman"/>
          <w:sz w:val="24"/>
          <w:szCs w:val="24"/>
          <w:lang w:val="kk-KZ" w:eastAsia="ru-RU"/>
        </w:rPr>
        <w:t>К</w:t>
      </w:r>
      <w:r w:rsidR="00CF2359" w:rsidRPr="00AC1BCC">
        <w:rPr>
          <w:rFonts w:ascii="Times New Roman" w:hAnsi="Times New Roman" w:cs="Times New Roman"/>
          <w:sz w:val="24"/>
          <w:szCs w:val="24"/>
          <w:lang w:val="kk-KZ" w:eastAsia="ru-RU"/>
        </w:rPr>
        <w:t>арауылкелды</w:t>
      </w:r>
      <w:r w:rsidR="0042489F" w:rsidRPr="00AC1BCC">
        <w:rPr>
          <w:rFonts w:ascii="Times New Roman" w:hAnsi="Times New Roman" w:cs="Times New Roman"/>
          <w:sz w:val="24"/>
          <w:szCs w:val="24"/>
        </w:rPr>
        <w:t>.</w:t>
      </w:r>
      <w:r w:rsidRPr="00AC1BCC">
        <w:rPr>
          <w:rFonts w:ascii="Times New Roman" w:hAnsi="Times New Roman" w:cs="Times New Roman"/>
          <w:sz w:val="24"/>
          <w:szCs w:val="24"/>
        </w:rPr>
        <w:t xml:space="preserve"> Выбор другого места не рассматривается. </w:t>
      </w:r>
      <w:r w:rsidR="005104A1" w:rsidRPr="00AC1BCC">
        <w:rPr>
          <w:rFonts w:ascii="Times New Roman" w:hAnsi="Times New Roman" w:cs="Times New Roman"/>
          <w:sz w:val="24"/>
          <w:szCs w:val="24"/>
        </w:rPr>
        <w:t xml:space="preserve">Общая протяженность </w:t>
      </w:r>
      <w:r w:rsidR="002350D7" w:rsidRPr="00AC1BCC">
        <w:rPr>
          <w:rFonts w:ascii="Times New Roman" w:hAnsi="Times New Roman" w:cs="Times New Roman"/>
          <w:sz w:val="24"/>
          <w:szCs w:val="24"/>
        </w:rPr>
        <w:t>дороги</w:t>
      </w:r>
      <w:r w:rsidR="005104A1" w:rsidRPr="00AC1BCC">
        <w:rPr>
          <w:rFonts w:ascii="Times New Roman" w:hAnsi="Times New Roman" w:cs="Times New Roman"/>
          <w:sz w:val="24"/>
          <w:szCs w:val="24"/>
        </w:rPr>
        <w:t xml:space="preserve"> </w:t>
      </w:r>
      <w:r w:rsidR="00F977F4" w:rsidRPr="00AC1BCC">
        <w:rPr>
          <w:rFonts w:ascii="Times New Roman" w:hAnsi="Times New Roman" w:cs="Times New Roman"/>
          <w:sz w:val="24"/>
          <w:szCs w:val="24"/>
        </w:rPr>
        <w:t>14</w:t>
      </w:r>
      <w:r w:rsidR="00CF2359" w:rsidRPr="00AC1BCC">
        <w:rPr>
          <w:rFonts w:ascii="Times New Roman" w:hAnsi="Times New Roman" w:cs="Times New Roman"/>
          <w:sz w:val="24"/>
          <w:szCs w:val="24"/>
        </w:rPr>
        <w:t>83,75</w:t>
      </w:r>
      <w:r w:rsidR="00596B79" w:rsidRPr="00AC1BCC">
        <w:rPr>
          <w:rFonts w:ascii="Times New Roman" w:hAnsi="Times New Roman" w:cs="Times New Roman"/>
          <w:sz w:val="24"/>
          <w:szCs w:val="24"/>
        </w:rPr>
        <w:t xml:space="preserve"> </w:t>
      </w:r>
      <w:r w:rsidR="005104A1" w:rsidRPr="00AC1BCC">
        <w:rPr>
          <w:rFonts w:ascii="Times New Roman" w:hAnsi="Times New Roman" w:cs="Times New Roman"/>
          <w:sz w:val="24"/>
          <w:szCs w:val="24"/>
        </w:rPr>
        <w:t xml:space="preserve">метров. </w:t>
      </w:r>
      <w:r w:rsidRPr="00AC1BCC">
        <w:rPr>
          <w:rFonts w:ascii="Times New Roman" w:hAnsi="Times New Roman" w:cs="Times New Roman"/>
          <w:sz w:val="24"/>
          <w:szCs w:val="24"/>
        </w:rPr>
        <w:t xml:space="preserve">Предусматривается </w:t>
      </w:r>
      <w:r w:rsidR="00716251" w:rsidRPr="00AC1BCC">
        <w:rPr>
          <w:rFonts w:ascii="Times New Roman" w:hAnsi="Times New Roman" w:cs="Times New Roman"/>
          <w:sz w:val="24"/>
          <w:szCs w:val="24"/>
        </w:rPr>
        <w:t>газоснабжение</w:t>
      </w:r>
      <w:r w:rsidR="00567438" w:rsidRPr="00AC1BCC">
        <w:rPr>
          <w:rFonts w:ascii="Times New Roman" w:hAnsi="Times New Roman" w:cs="Times New Roman"/>
          <w:sz w:val="24"/>
          <w:szCs w:val="24"/>
        </w:rPr>
        <w:t>. К</w:t>
      </w:r>
      <w:r w:rsidR="00F91C12" w:rsidRPr="00AC1BCC">
        <w:rPr>
          <w:rFonts w:ascii="Times New Roman" w:hAnsi="Times New Roman" w:cs="Times New Roman"/>
          <w:sz w:val="24"/>
          <w:szCs w:val="24"/>
          <w:lang w:val="kk-KZ"/>
        </w:rPr>
        <w:t xml:space="preserve">оординаты </w:t>
      </w:r>
      <w:r w:rsidR="00567438" w:rsidRPr="00AC1BCC">
        <w:rPr>
          <w:rFonts w:ascii="Times New Roman" w:hAnsi="Times New Roman" w:cs="Times New Roman"/>
          <w:sz w:val="24"/>
          <w:szCs w:val="24"/>
          <w:lang w:val="kk-KZ"/>
        </w:rPr>
        <w:t>объекта.</w:t>
      </w:r>
      <w:r w:rsidR="00A5064D" w:rsidRPr="00AC1BCC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A5064D" w:rsidRPr="00AC1BCC">
        <w:rPr>
          <w:rFonts w:ascii="Times New Roman" w:hAnsi="Times New Roman" w:cs="Times New Roman"/>
          <w:sz w:val="24"/>
          <w:szCs w:val="24"/>
        </w:rPr>
        <w:t xml:space="preserve">Географические координаты угловых точек: 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01"/>
        <w:gridCol w:w="1843"/>
        <w:gridCol w:w="1661"/>
      </w:tblGrid>
      <w:tr w:rsidR="00F977F4" w:rsidRPr="00AC1BCC" w14:paraId="3E40F7F6" w14:textId="77777777" w:rsidTr="008035AC">
        <w:tc>
          <w:tcPr>
            <w:tcW w:w="701" w:type="dxa"/>
          </w:tcPr>
          <w:p w14:paraId="147C4FA3" w14:textId="77777777" w:rsidR="00F977F4" w:rsidRPr="00AC1BCC" w:rsidRDefault="00F977F4" w:rsidP="00803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B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007DD36" w14:textId="5DB744E7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42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24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9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"N</w:t>
            </w:r>
          </w:p>
        </w:tc>
        <w:tc>
          <w:tcPr>
            <w:tcW w:w="1661" w:type="dxa"/>
          </w:tcPr>
          <w:p w14:paraId="48BE0E8C" w14:textId="2761189C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°53'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59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6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"E</w:t>
            </w:r>
          </w:p>
        </w:tc>
      </w:tr>
      <w:tr w:rsidR="00F977F4" w:rsidRPr="00AC1BCC" w14:paraId="7717DD1F" w14:textId="77777777" w:rsidTr="008035AC">
        <w:tc>
          <w:tcPr>
            <w:tcW w:w="701" w:type="dxa"/>
          </w:tcPr>
          <w:p w14:paraId="5D757D72" w14:textId="77777777" w:rsidR="00F977F4" w:rsidRPr="00AC1BCC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7F5A5986" w14:textId="4C989ED8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42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37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9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"N</w:t>
            </w:r>
          </w:p>
        </w:tc>
        <w:tc>
          <w:tcPr>
            <w:tcW w:w="1661" w:type="dxa"/>
          </w:tcPr>
          <w:p w14:paraId="48296516" w14:textId="360AF41E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°54'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08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"E</w:t>
            </w:r>
          </w:p>
        </w:tc>
      </w:tr>
      <w:tr w:rsidR="00F977F4" w:rsidRPr="00AC1BCC" w14:paraId="38ADE45F" w14:textId="77777777" w:rsidTr="008035AC">
        <w:tc>
          <w:tcPr>
            <w:tcW w:w="701" w:type="dxa"/>
          </w:tcPr>
          <w:p w14:paraId="698AF02F" w14:textId="77777777" w:rsidR="00F977F4" w:rsidRPr="00AC1BCC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122D3A15" w14:textId="65F857BF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42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38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"N</w:t>
            </w:r>
          </w:p>
        </w:tc>
        <w:tc>
          <w:tcPr>
            <w:tcW w:w="1661" w:type="dxa"/>
          </w:tcPr>
          <w:p w14:paraId="6C19E688" w14:textId="21E364D8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°54'0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6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"E</w:t>
            </w:r>
          </w:p>
        </w:tc>
      </w:tr>
      <w:tr w:rsidR="00F977F4" w:rsidRPr="00AC1BCC" w14:paraId="644AE6E9" w14:textId="77777777" w:rsidTr="008035AC">
        <w:tc>
          <w:tcPr>
            <w:tcW w:w="701" w:type="dxa"/>
          </w:tcPr>
          <w:p w14:paraId="021ED8D2" w14:textId="77777777" w:rsidR="00F977F4" w:rsidRPr="00AC1BCC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7470AEA0" w14:textId="3FD3007A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42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3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"N</w:t>
            </w:r>
          </w:p>
        </w:tc>
        <w:tc>
          <w:tcPr>
            <w:tcW w:w="1661" w:type="dxa"/>
          </w:tcPr>
          <w:p w14:paraId="21E83521" w14:textId="7479A5F2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°54'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22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0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"E</w:t>
            </w:r>
          </w:p>
        </w:tc>
      </w:tr>
      <w:tr w:rsidR="00F977F4" w:rsidRPr="00AC1BCC" w14:paraId="7E596310" w14:textId="77777777" w:rsidTr="008035AC">
        <w:tc>
          <w:tcPr>
            <w:tcW w:w="701" w:type="dxa"/>
          </w:tcPr>
          <w:p w14:paraId="28897421" w14:textId="77777777" w:rsidR="00F977F4" w:rsidRPr="00AC1BCC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C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3C38D6A7" w14:textId="3A9754AB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3'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03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9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"N</w:t>
            </w:r>
          </w:p>
        </w:tc>
        <w:tc>
          <w:tcPr>
            <w:tcW w:w="1661" w:type="dxa"/>
          </w:tcPr>
          <w:p w14:paraId="6B8F9523" w14:textId="4100BF28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°54'4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1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CF2359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2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"E</w:t>
            </w:r>
          </w:p>
        </w:tc>
      </w:tr>
      <w:tr w:rsidR="00F977F4" w:rsidRPr="00AC1BCC" w14:paraId="3FB93A25" w14:textId="77777777" w:rsidTr="008035AC">
        <w:tc>
          <w:tcPr>
            <w:tcW w:w="701" w:type="dxa"/>
          </w:tcPr>
          <w:p w14:paraId="463A46B0" w14:textId="77777777" w:rsidR="00F977F4" w:rsidRPr="00AC1BCC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C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44B69ABD" w14:textId="224911E8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3'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03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9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"N</w:t>
            </w:r>
          </w:p>
        </w:tc>
        <w:tc>
          <w:tcPr>
            <w:tcW w:w="1661" w:type="dxa"/>
          </w:tcPr>
          <w:p w14:paraId="2C5B2578" w14:textId="5BC2291F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°54'4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2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"E</w:t>
            </w:r>
          </w:p>
        </w:tc>
      </w:tr>
      <w:tr w:rsidR="00F977F4" w:rsidRPr="00AC1BCC" w14:paraId="60437FCD" w14:textId="77777777" w:rsidTr="008035AC">
        <w:tc>
          <w:tcPr>
            <w:tcW w:w="701" w:type="dxa"/>
          </w:tcPr>
          <w:p w14:paraId="3FF87735" w14:textId="77777777" w:rsidR="00F977F4" w:rsidRPr="00AC1BCC" w:rsidRDefault="00F977F4" w:rsidP="00803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C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3A01F6F5" w14:textId="38EB7901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8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3'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04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7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"N</w:t>
            </w:r>
          </w:p>
        </w:tc>
        <w:tc>
          <w:tcPr>
            <w:tcW w:w="1661" w:type="dxa"/>
          </w:tcPr>
          <w:p w14:paraId="786BF283" w14:textId="6C261084" w:rsidR="00F977F4" w:rsidRPr="00AC1BCC" w:rsidRDefault="00F977F4" w:rsidP="008035A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</w:pP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5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°54'</w:t>
            </w:r>
            <w:r w:rsidR="009F6557"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39</w:t>
            </w:r>
            <w:r w:rsidRPr="00AC1BC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eastAsia="ru-RU"/>
              </w:rPr>
              <w:t>.5"E</w:t>
            </w:r>
          </w:p>
        </w:tc>
      </w:tr>
    </w:tbl>
    <w:p w14:paraId="21DBDC8D" w14:textId="77777777" w:rsidR="007C5EF6" w:rsidRPr="00AC1BCC" w:rsidRDefault="007C5EF6" w:rsidP="007C5EF6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AA8C3ED" w14:textId="77777777" w:rsidR="00C56B64" w:rsidRPr="00AC1BCC" w:rsidRDefault="00C56B64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14:paraId="0770FF24" w14:textId="77777777" w:rsidR="00214955" w:rsidRPr="00AC1BCC" w:rsidRDefault="00214955" w:rsidP="002914A8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67811" w14:textId="31E636AA" w:rsidR="002350D7" w:rsidRPr="00AC1BCC" w:rsidRDefault="002350D7" w:rsidP="002350D7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Общая протяженность проектируемых участков составляет </w:t>
      </w:r>
      <w:r w:rsidRPr="00AC1BCC">
        <w:rPr>
          <w:rFonts w:ascii="Times New Roman" w:hAnsi="Times New Roman" w:cs="Times New Roman"/>
          <w:b/>
          <w:i/>
          <w:sz w:val="24"/>
          <w:szCs w:val="24"/>
        </w:rPr>
        <w:t>1483,75м</w:t>
      </w:r>
      <w:r w:rsidRPr="00AC1BCC">
        <w:rPr>
          <w:rFonts w:ascii="Times New Roman" w:hAnsi="Times New Roman" w:cs="Times New Roman"/>
          <w:sz w:val="24"/>
          <w:szCs w:val="24"/>
        </w:rPr>
        <w:t xml:space="preserve">. В соответствии с Заданием на проектирование, категория улиц принята как «Главная улица». Проектные решения разработаны в соответствии с требованиями СП РК 3.01-101-2013 «Градостроительство. Планировка и застройка городских и сельских поселений» для расчетной скорости движения 40км/. </w:t>
      </w:r>
    </w:p>
    <w:p w14:paraId="41E38190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</w:p>
    <w:p w14:paraId="4FEE4F1F" w14:textId="1488BF62" w:rsidR="00DA0A7B" w:rsidRPr="00AC1BCC" w:rsidRDefault="00DA0A7B" w:rsidP="00DA0A7B">
      <w:pPr>
        <w:pStyle w:val="a3"/>
        <w:keepNext/>
        <w:tabs>
          <w:tab w:val="left" w:pos="284"/>
          <w:tab w:val="left" w:pos="1276"/>
        </w:tabs>
        <w:ind w:left="0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0" w:name="_Toc68605088"/>
      <w:bookmarkStart w:id="1" w:name="_Toc213682773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lastRenderedPageBreak/>
        <w:t>Земляное полотно и поперечный профиль</w:t>
      </w:r>
      <w:bookmarkEnd w:id="0"/>
      <w:bookmarkEnd w:id="1"/>
    </w:p>
    <w:p w14:paraId="045E41FD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>Конструкция земляного полотна автодороги разработана в соответствии с требованиями СН РК 3.01-01-2013, СП РК 3.01-101-2013 «Градостроительство. Планировка и застройка городских и сельских населений» и СП РК 3.03-101-2013, СН РК 3.03-01-2013 «Автомобильные дороги».</w:t>
      </w:r>
    </w:p>
    <w:p w14:paraId="2F1645B4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 xml:space="preserve">Для проектируемой улицы принят один тип поперечного профиля:  </w:t>
      </w:r>
    </w:p>
    <w:p w14:paraId="047CC61D" w14:textId="77777777" w:rsidR="00DA0A7B" w:rsidRPr="00AC1BCC" w:rsidRDefault="00DA0A7B" w:rsidP="00DA0A7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sz w:val="24"/>
          <w:szCs w:val="24"/>
        </w:rPr>
        <w:t xml:space="preserve">Тип 1. </w:t>
      </w:r>
    </w:p>
    <w:p w14:paraId="41C8F118" w14:textId="77777777" w:rsidR="00DA0A7B" w:rsidRPr="00AC1BCC" w:rsidRDefault="00DA0A7B" w:rsidP="00DA0A7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 xml:space="preserve">ширина полосы движения для – 3,5м; </w:t>
      </w:r>
    </w:p>
    <w:p w14:paraId="54D60627" w14:textId="77777777" w:rsidR="00DA0A7B" w:rsidRPr="00AC1BCC" w:rsidRDefault="00DA0A7B" w:rsidP="00DA0A7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 xml:space="preserve">число полос движения для – 2; </w:t>
      </w:r>
    </w:p>
    <w:p w14:paraId="31B6D73E" w14:textId="77777777" w:rsidR="00DA0A7B" w:rsidRPr="00AC1BCC" w:rsidRDefault="00DA0A7B" w:rsidP="00DA0A7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 xml:space="preserve">ширина проезжей части – 7,0м; </w:t>
      </w:r>
    </w:p>
    <w:p w14:paraId="4E6C2D87" w14:textId="77777777" w:rsidR="00DA0A7B" w:rsidRPr="00AC1BCC" w:rsidRDefault="00DA0A7B" w:rsidP="00DA0A7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>ширина обочины – 1,0м;</w:t>
      </w:r>
    </w:p>
    <w:p w14:paraId="271B833D" w14:textId="77777777" w:rsidR="00DA0A7B" w:rsidRPr="00AC1BCC" w:rsidRDefault="00DA0A7B" w:rsidP="00DA0A7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 xml:space="preserve">ширина тротуара – 1,5м; </w:t>
      </w:r>
    </w:p>
    <w:p w14:paraId="658683EA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7F9028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>Проезжая часть улиц запроектирована двускатным поперечным профилем с уклонами 20‰ в сторону наружных кромок.</w:t>
      </w:r>
    </w:p>
    <w:p w14:paraId="5CCA3ACD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>На подходах к существующим и проектным перекресткам предусмотрен переход от поперечных уклонов на проезжей части к уклонам вертикальной планировки перекрестка.</w:t>
      </w:r>
    </w:p>
    <w:p w14:paraId="553EB671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>Поперечные профили улицы запроектированы через 20 м, проектные горизонтали показаны на плане организации рельефа.</w:t>
      </w:r>
    </w:p>
    <w:p w14:paraId="61EA0370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>Водоотвод поверхностных вод с основной площади земляного полотна и поверхности покрытия осуществляется путем придания им соответствующего очертания с поперечными уклонами 20 ‰.</w:t>
      </w:r>
    </w:p>
    <w:p w14:paraId="6992B939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D8C23C" w14:textId="3F08B529" w:rsidR="00DA0A7B" w:rsidRPr="00AC1BCC" w:rsidRDefault="00DA0A7B" w:rsidP="00DA0A7B">
      <w:pPr>
        <w:pStyle w:val="a3"/>
        <w:keepNext/>
        <w:numPr>
          <w:ilvl w:val="0"/>
          <w:numId w:val="3"/>
        </w:numPr>
        <w:tabs>
          <w:tab w:val="left" w:pos="284"/>
        </w:tabs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2" w:name="_Toc68605089"/>
      <w:bookmarkStart w:id="3" w:name="_Toc213682774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  <w:t>Интенсивность движения</w:t>
      </w:r>
      <w:bookmarkEnd w:id="2"/>
      <w:bookmarkEnd w:id="3"/>
    </w:p>
    <w:p w14:paraId="62A03B4E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1BCC">
        <w:rPr>
          <w:rFonts w:ascii="Times New Roman" w:hAnsi="Times New Roman" w:cs="Times New Roman"/>
          <w:bCs/>
          <w:sz w:val="24"/>
          <w:szCs w:val="24"/>
        </w:rPr>
        <w:t>По результатам учета интенсивности движения была определена среднесуточная интенсивность движения за месяц и рассчитана среднегодовая суточная интенсивность движения за отчетный год. Среднегодовая среднесуточная интенсивность движения корректировалась с поправкой на сезонный коэффициент колебания согласно инструкции по учету и прогнозированию движения транспортного потока на автомобильных дорогах ПР РК 218-04-2014.</w:t>
      </w:r>
    </w:p>
    <w:p w14:paraId="5B9FB96F" w14:textId="77777777" w:rsidR="00DA0A7B" w:rsidRPr="00AC1BCC" w:rsidRDefault="00DA0A7B" w:rsidP="00DA0A7B">
      <w:pPr>
        <w:pStyle w:val="a3"/>
        <w:numPr>
          <w:ilvl w:val="0"/>
          <w:numId w:val="3"/>
        </w:numPr>
        <w:tabs>
          <w:tab w:val="left" w:pos="284"/>
        </w:tabs>
        <w:jc w:val="both"/>
        <w:rPr>
          <w:bCs/>
          <w:sz w:val="24"/>
          <w:szCs w:val="24"/>
        </w:rPr>
      </w:pPr>
    </w:p>
    <w:p w14:paraId="485B02A5" w14:textId="77777777" w:rsidR="00C56B64" w:rsidRPr="00AC1BCC" w:rsidRDefault="00C56B64" w:rsidP="00301E0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Краткое описание предполагаемых технических и технологических решений для намечаемой деятельности*:</w:t>
      </w:r>
    </w:p>
    <w:p w14:paraId="668158A5" w14:textId="77777777" w:rsidR="00507325" w:rsidRPr="00AC1BCC" w:rsidRDefault="00507325" w:rsidP="00301E0C">
      <w:pPr>
        <w:pStyle w:val="a6"/>
        <w:ind w:firstLine="567"/>
        <w:jc w:val="both"/>
        <w:rPr>
          <w:sz w:val="24"/>
          <w:szCs w:val="24"/>
        </w:rPr>
      </w:pPr>
    </w:p>
    <w:p w14:paraId="45253509" w14:textId="4A6934E5" w:rsidR="00945C15" w:rsidRPr="00AC1BCC" w:rsidRDefault="00DA0A7B" w:rsidP="00DA0A7B">
      <w:pPr>
        <w:tabs>
          <w:tab w:val="left" w:pos="1155"/>
        </w:tabs>
        <w:spacing w:after="0" w:line="240" w:lineRule="auto"/>
        <w:ind w:left="567" w:firstLine="567"/>
        <w:rPr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Общая протяженность проектируемых участков составляет </w:t>
      </w:r>
      <w:r w:rsidRPr="00AC1BCC">
        <w:rPr>
          <w:rFonts w:ascii="Times New Roman" w:hAnsi="Times New Roman" w:cs="Times New Roman"/>
          <w:b/>
          <w:i/>
          <w:sz w:val="24"/>
          <w:szCs w:val="24"/>
        </w:rPr>
        <w:t>1483,75м</w:t>
      </w:r>
      <w:r w:rsidRPr="00AC1B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2C5BD7" w14:textId="60477EF9" w:rsidR="00DA0A7B" w:rsidRPr="00AC1BCC" w:rsidRDefault="00DA0A7B" w:rsidP="00DA0A7B">
      <w:pPr>
        <w:keepNext/>
        <w:tabs>
          <w:tab w:val="left" w:pos="284"/>
          <w:tab w:val="left" w:pos="1276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4" w:name="_Toc304536265"/>
      <w:bookmarkStart w:id="5" w:name="_Toc304537565"/>
      <w:bookmarkStart w:id="6" w:name="_Toc477006176"/>
      <w:bookmarkStart w:id="7" w:name="_Toc68605090"/>
      <w:bookmarkStart w:id="8" w:name="_Toc213682775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  <w:t>Дорожная одежда</w:t>
      </w:r>
      <w:bookmarkEnd w:id="4"/>
      <w:bookmarkEnd w:id="5"/>
      <w:bookmarkEnd w:id="6"/>
      <w:bookmarkEnd w:id="7"/>
      <w:bookmarkEnd w:id="8"/>
    </w:p>
    <w:p w14:paraId="20CC2225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В соответствии с Заданием, рассматривались дорожные одежды капитального типа. Расчет производился на нагрузку группы А 1 (Согласно СП РК 3.03-104-2014 п.5.2.1 доля автомобиля с нагрузкой на одиночную ось более 100 </w:t>
      </w:r>
      <w:proofErr w:type="spellStart"/>
      <w:r w:rsidRPr="00AC1BCC">
        <w:rPr>
          <w:rFonts w:ascii="Times New Roman" w:hAnsi="Times New Roman" w:cs="Times New Roman"/>
          <w:sz w:val="24"/>
          <w:szCs w:val="24"/>
        </w:rPr>
        <w:t>Кн</w:t>
      </w:r>
      <w:proofErr w:type="spellEnd"/>
      <w:r w:rsidRPr="00AC1BCC">
        <w:rPr>
          <w:rFonts w:ascii="Times New Roman" w:hAnsi="Times New Roman" w:cs="Times New Roman"/>
          <w:sz w:val="24"/>
          <w:szCs w:val="24"/>
        </w:rPr>
        <w:t xml:space="preserve"> не превышает 5% от общего количество грузовых автомобилей).</w:t>
      </w:r>
    </w:p>
    <w:p w14:paraId="5246B384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Конструкция дорожной одежды принята с учетом наличия дорожно-строительных материалов, климатических условий, обеспечений транспортной связи и действующих нормативных документов в Республике Казахстан.</w:t>
      </w:r>
    </w:p>
    <w:p w14:paraId="7D61B321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Согласно СП РК 3.01-101-2013 «Градостроительство. Планировка и застройка городских и сельских поселений» таб.9, за расчетный период срок службы дорожной одежды с асфальтобетонным покрытием на щебеночном основании для улиц местного значения принят 15 лет.</w:t>
      </w:r>
    </w:p>
    <w:p w14:paraId="2821F393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lastRenderedPageBreak/>
        <w:t>Расчет конструкции дорожной одежды выполнен согласно СП РК 3.03-104-2014 и СН РК 3.03-04-2014 по «Проектированию дорожных одежд нежесткого типа».</w:t>
      </w:r>
    </w:p>
    <w:p w14:paraId="398A082C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При расчете   учитывалась дорожно-климатическая зона, тип грунта рабочего слоя, схема его увлажнения. Произведена проверка дорожной одежды по трем критериям: упругому прогибу всей конструкции, сопротивлению сдвигу в грунте и в подстилающем слое, растяжению при изгибе в верхних слоях.</w:t>
      </w:r>
    </w:p>
    <w:p w14:paraId="7F685B8B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8CE259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Рассмотрена и приняты следующие типы конструкций дорожных одежд: </w:t>
      </w:r>
    </w:p>
    <w:p w14:paraId="74D45E19" w14:textId="77777777" w:rsidR="00DA0A7B" w:rsidRPr="00AC1BCC" w:rsidRDefault="00DA0A7B" w:rsidP="00DA0A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22AE942" w14:textId="77777777" w:rsidR="00DA0A7B" w:rsidRPr="00AC1BCC" w:rsidRDefault="00DA0A7B" w:rsidP="00DA0A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1BCC">
        <w:rPr>
          <w:rFonts w:ascii="Times New Roman" w:hAnsi="Times New Roman" w:cs="Times New Roman"/>
          <w:b/>
          <w:i/>
          <w:sz w:val="24"/>
          <w:szCs w:val="24"/>
        </w:rPr>
        <w:t>ТИП 1. Конструкция дорожной одежды капитального типа:</w:t>
      </w:r>
    </w:p>
    <w:p w14:paraId="13434C57" w14:textId="77777777" w:rsidR="00DA0A7B" w:rsidRPr="00AC1BCC" w:rsidRDefault="00DA0A7B" w:rsidP="00DA0A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 1. Устройство верхнего слоя покрытия из горячей плотный мелкозернистый а/б смеси марки II, тип Б, марка битума БНД/БН-70/100, по СТ РК 1225-2019, E = 3200 МПа, толщиной 5см.</w:t>
      </w:r>
    </w:p>
    <w:p w14:paraId="17D46466" w14:textId="77777777" w:rsidR="00DA0A7B" w:rsidRPr="00AC1BCC" w:rsidRDefault="00DA0A7B" w:rsidP="00DA0A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2. Устройство нижнего слоя покрытия из горячей пористой крупнозернистой а/б смеси марки II, марка битума БНД-70/100, по СТ РК 1225-2019, E = 2000 МПа, толщиной 6см.</w:t>
      </w:r>
    </w:p>
    <w:p w14:paraId="4A1C58C6" w14:textId="77777777" w:rsidR="00DA0A7B" w:rsidRPr="00AC1BCC" w:rsidRDefault="00DA0A7B" w:rsidP="00DA0A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 3. Устройство основания из щебеночно-песчаной смеси С-4 по ГОСТ 25607-</w:t>
      </w:r>
      <w:proofErr w:type="gramStart"/>
      <w:r w:rsidRPr="00AC1BCC">
        <w:rPr>
          <w:rFonts w:ascii="Times New Roman" w:hAnsi="Times New Roman" w:cs="Times New Roman"/>
          <w:sz w:val="24"/>
          <w:szCs w:val="24"/>
        </w:rPr>
        <w:t>2009,  E</w:t>
      </w:r>
      <w:proofErr w:type="gramEnd"/>
      <w:r w:rsidRPr="00AC1BCC">
        <w:rPr>
          <w:rFonts w:ascii="Times New Roman" w:hAnsi="Times New Roman" w:cs="Times New Roman"/>
          <w:sz w:val="24"/>
          <w:szCs w:val="24"/>
        </w:rPr>
        <w:t xml:space="preserve"> = 275 МПа, толщиной 24 см.            </w:t>
      </w:r>
    </w:p>
    <w:p w14:paraId="3C8674DA" w14:textId="77777777" w:rsidR="00DA0A7B" w:rsidRPr="00AC1BCC" w:rsidRDefault="00DA0A7B" w:rsidP="00DA0A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4. Устройство подстилающего слоя из природного песка средней крупности по ГОСТ 8736-2014, E = 120 Мпа, толщиной 20 см.</w:t>
      </w:r>
    </w:p>
    <w:p w14:paraId="0D3DAFA2" w14:textId="77777777" w:rsidR="00DA0A7B" w:rsidRPr="00AC1BCC" w:rsidRDefault="00DA0A7B" w:rsidP="00DA0A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F55051" w14:textId="35FF3DC5" w:rsidR="00DA0A7B" w:rsidRPr="00AC1BCC" w:rsidRDefault="00DA0A7B" w:rsidP="00DA0A7B">
      <w:pPr>
        <w:keepNext/>
        <w:tabs>
          <w:tab w:val="left" w:pos="284"/>
          <w:tab w:val="left" w:pos="1276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bookmarkStart w:id="9" w:name="_Toc304536268"/>
      <w:bookmarkStart w:id="10" w:name="_Toc304537568"/>
      <w:bookmarkStart w:id="11" w:name="_Toc477006179"/>
      <w:bookmarkStart w:id="12" w:name="_Toc68605091"/>
      <w:bookmarkStart w:id="13" w:name="_Toc213682776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  <w:t>Пересечения и примыкания</w:t>
      </w:r>
      <w:bookmarkEnd w:id="9"/>
      <w:bookmarkEnd w:id="10"/>
      <w:bookmarkEnd w:id="11"/>
      <w:bookmarkEnd w:id="12"/>
      <w:bookmarkEnd w:id="13"/>
    </w:p>
    <w:p w14:paraId="2517229F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Пересечения и примыкания с автомобильной автодорогой запроектированы в соответствии СП РК 3.03-101-2013, СН РК 3.03-01-2013 «Автомобильные дороги» и СН РК 3.01-01-2013, СП РК 3.01-101-2013 «Градостроительство. Планировка и застройка городских и сельских населенных пунктов».</w:t>
      </w:r>
    </w:p>
    <w:p w14:paraId="0397F685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ab/>
        <w:t xml:space="preserve">Радиусы закругления кромки проезжей части с улицами местного значения и съездов приняты 5 м. Граница работ по обустройству съездов принята на протяжении устройства кривых. </w:t>
      </w:r>
    </w:p>
    <w:p w14:paraId="77D90E1A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ab/>
        <w:t>Более подробные данные смотреть ведомость примыкание и разбивочный план трассы.</w:t>
      </w:r>
    </w:p>
    <w:p w14:paraId="5CFEE7B7" w14:textId="77777777" w:rsidR="00DA0A7B" w:rsidRPr="00AC1BCC" w:rsidRDefault="00DA0A7B" w:rsidP="00DA0A7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0C4374" w14:textId="17E9D21D" w:rsidR="00DA0A7B" w:rsidRPr="00AC1BCC" w:rsidRDefault="00DA0A7B" w:rsidP="00DA0A7B">
      <w:pPr>
        <w:keepNext/>
        <w:tabs>
          <w:tab w:val="left" w:pos="284"/>
          <w:tab w:val="left" w:pos="1276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bookmarkStart w:id="14" w:name="_Toc210920348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  <w:t>Пешеходные тротуары</w:t>
      </w:r>
      <w:bookmarkEnd w:id="14"/>
    </w:p>
    <w:p w14:paraId="0384892B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Для организации пешеходного движения на улицах предусмотрены тротуары шириной 1,5 м согласно СП РК 3.01-101-2013 зависимости от условий категории улиц. Уклон тротуаров- 15‰. Кромки тротуаров укреплены бордюрами БР 100.20.8 по ГОСТ 6665-91.</w:t>
      </w:r>
    </w:p>
    <w:p w14:paraId="0E8EE9CD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Геометрические параметры пешеходных тротуаров назначались согласно категории дороги по таб. 5-3 СП РК 3.01-101- 2013.</w:t>
      </w:r>
    </w:p>
    <w:p w14:paraId="1BAC1346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Для обеспечения доступности маломобильных групп населения в местах пересечений с проезжей частью и в зонах примыкания запроектированы понижения бортового камня (пандусы). </w:t>
      </w:r>
    </w:p>
    <w:p w14:paraId="336C27F1" w14:textId="7B01AE23" w:rsidR="00DA0A7B" w:rsidRPr="00AC1BCC" w:rsidRDefault="00DA0A7B" w:rsidP="00DA0A7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ab/>
        <w:t>Более подробные данные представлены в ведомости устройства тротуаров и бортовых камней, также размеры и план тротуара в разбивочном плане трассы.</w:t>
      </w:r>
    </w:p>
    <w:p w14:paraId="57451547" w14:textId="77777777" w:rsidR="00DA0A7B" w:rsidRPr="00AC1BCC" w:rsidRDefault="00DA0A7B" w:rsidP="00DA0A7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9FE87" w14:textId="35431969" w:rsidR="00DA0A7B" w:rsidRPr="00AC1BCC" w:rsidRDefault="00DA0A7B" w:rsidP="00DA0A7B">
      <w:pPr>
        <w:keepNext/>
        <w:tabs>
          <w:tab w:val="left" w:pos="284"/>
          <w:tab w:val="left" w:pos="1134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bookmarkStart w:id="15" w:name="_Toc213682777"/>
      <w:r w:rsidRPr="00AC1BCC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Организация дорожного движения</w:t>
      </w:r>
      <w:bookmarkEnd w:id="15"/>
    </w:p>
    <w:p w14:paraId="54A63411" w14:textId="05A20FC1" w:rsidR="00DA0A7B" w:rsidRPr="00AC1BCC" w:rsidRDefault="00DA0A7B" w:rsidP="00DA0A7B">
      <w:pPr>
        <w:keepNext/>
        <w:tabs>
          <w:tab w:val="left" w:pos="284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x-none" w:eastAsia="x-none"/>
        </w:rPr>
      </w:pPr>
      <w:bookmarkStart w:id="16" w:name="_Toc213682778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  <w:t>Безопасность дорожного движения</w:t>
      </w:r>
      <w:bookmarkEnd w:id="16"/>
    </w:p>
    <w:p w14:paraId="072864C5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К обустройству дороги относятся озеленение, технические средства для регулирования и организации движения автомобилей, ориентирования водителей в пути и обеспечения безопасности движения - установка дорожных знаков, разметка проезжей части.</w:t>
      </w:r>
    </w:p>
    <w:p w14:paraId="33AE7EF5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Организация дорожного движения в рабочем проекте выполнена согласно СТ РК 1412-2017 «Технические средства регулирования дорожного движения. Правила </w:t>
      </w:r>
      <w:r w:rsidRPr="00AC1BCC">
        <w:rPr>
          <w:rFonts w:ascii="Times New Roman" w:hAnsi="Times New Roman" w:cs="Times New Roman"/>
          <w:sz w:val="24"/>
          <w:szCs w:val="24"/>
        </w:rPr>
        <w:lastRenderedPageBreak/>
        <w:t>применения», СТ РК 1125-2021 «Знаки дорожные. Общие технические условия», СТ РК 1124-2019 «Разметка дорожная», в соответствии с заданием на проектирование, дополнением к заданию на проектирование, утвержденного заказчиком.</w:t>
      </w:r>
    </w:p>
    <w:p w14:paraId="484948FB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81A611" w14:textId="3A1DCB8E" w:rsidR="00DA0A7B" w:rsidRPr="00AC1BCC" w:rsidRDefault="00DA0A7B" w:rsidP="00DA0A7B">
      <w:pPr>
        <w:keepNext/>
        <w:tabs>
          <w:tab w:val="left" w:pos="284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x-none" w:eastAsia="x-none"/>
        </w:rPr>
      </w:pPr>
      <w:bookmarkStart w:id="17" w:name="_Toc213682779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  <w:t>Дорожные знаки</w:t>
      </w:r>
      <w:bookmarkEnd w:id="17"/>
    </w:p>
    <w:p w14:paraId="0ECCAEB3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 Расположение знаков обеспечивает максимальную освещенность ночью и необходимое время для их прочтения без снижения скорости. </w:t>
      </w:r>
    </w:p>
    <w:p w14:paraId="5D56B84E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Разделение транспортных потоков противоположных направлений производится с учетом организации и безопасности движения автомобильного транспорта с расчетной скоростью 40км/ч (согласно СП РК 3.01-101-2013) обеспечиваются установкой необходимых дорожных знаков.</w:t>
      </w:r>
    </w:p>
    <w:p w14:paraId="62E979C7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Маркировка дорожных знаков осуществляется в соответствии с законодательством о стандартизации Республики Казахстан (СТ РК 1125-2021). Расстановка дорожных знаков предусмотрена </w:t>
      </w:r>
      <w:proofErr w:type="gramStart"/>
      <w:r w:rsidRPr="00AC1BCC">
        <w:rPr>
          <w:rFonts w:ascii="Times New Roman" w:hAnsi="Times New Roman" w:cs="Times New Roman"/>
          <w:sz w:val="24"/>
          <w:szCs w:val="24"/>
        </w:rPr>
        <w:t>согласно требований</w:t>
      </w:r>
      <w:proofErr w:type="gramEnd"/>
      <w:r w:rsidRPr="00AC1BCC">
        <w:rPr>
          <w:rFonts w:ascii="Times New Roman" w:hAnsi="Times New Roman" w:cs="Times New Roman"/>
          <w:sz w:val="24"/>
          <w:szCs w:val="24"/>
        </w:rPr>
        <w:t xml:space="preserve"> СТ РК 1125-2021» и СТ РК 1412-2017. Дорожные знаки устраиваются со светоотражающей пленкой типа ЗВ. </w:t>
      </w:r>
    </w:p>
    <w:p w14:paraId="31F1A148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Схема установки дорожных знаков и их местоположение отражены на чертежах организации движения и в ведомости установки дорожных знаков </w:t>
      </w:r>
    </w:p>
    <w:p w14:paraId="1DC526C4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В местах устройства дорожных знаков близкие друг к другу необходимо устраивать с отступом от кромки проезжей части на 1,0 и 0,5м походу движения для исключения закрытия друг друга во время движения.</w:t>
      </w:r>
    </w:p>
    <w:p w14:paraId="2F6CFE5A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6691AC" w14:textId="6D6D8CFD" w:rsidR="00DA0A7B" w:rsidRPr="00AC1BCC" w:rsidRDefault="00DA0A7B" w:rsidP="00DA0A7B">
      <w:pPr>
        <w:keepNext/>
        <w:tabs>
          <w:tab w:val="left" w:pos="284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x-none"/>
        </w:rPr>
      </w:pPr>
      <w:bookmarkStart w:id="18" w:name="_Toc213682780"/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  <w:t>Дорожн</w:t>
      </w:r>
      <w:r w:rsidRPr="00AC1BCC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ая разметка</w:t>
      </w:r>
      <w:bookmarkEnd w:id="18"/>
    </w:p>
    <w:p w14:paraId="10EF3832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ab/>
        <w:t>Для упорядочения дорожного движения и повышения его безопасности, улучшения информации водителей, проектом предусмотрена дорожная разметка из термопластика.</w:t>
      </w:r>
    </w:p>
    <w:p w14:paraId="444B9F4B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ab/>
        <w:t>Разделение транспортных потоков противоположных направлений производится на дороге, имеющей ширину проезжей части 6 м и более при интенсивности движения 1000 и более транспортных средств (в сутки), а также в других случаях, когда этого требуют условия движения.</w:t>
      </w:r>
    </w:p>
    <w:p w14:paraId="242AE4E0" w14:textId="77777777" w:rsidR="00DA0A7B" w:rsidRPr="00AC1BCC" w:rsidRDefault="00DA0A7B" w:rsidP="00DA0A7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ab/>
        <w:t>Дорожная разметка проезжей части автодороги выполняется из термопласта согласно заданию на проектирование и СТ РК 1124- 2019 «Разметка дорожная» и СТ РК 1412-2017 «Технические средства регулирования дорожного движения».</w:t>
      </w:r>
    </w:p>
    <w:p w14:paraId="3F7067AC" w14:textId="77777777" w:rsidR="009B2230" w:rsidRPr="00AC1BCC" w:rsidRDefault="009B2230" w:rsidP="00125FD4">
      <w:pPr>
        <w:pStyle w:val="a6"/>
        <w:ind w:left="720"/>
        <w:jc w:val="both"/>
        <w:rPr>
          <w:sz w:val="24"/>
          <w:szCs w:val="24"/>
        </w:rPr>
      </w:pPr>
    </w:p>
    <w:p w14:paraId="5645FD50" w14:textId="77777777" w:rsidR="00AD600C" w:rsidRPr="00AC1BCC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 xml:space="preserve">Предположительные сроки начала реализации намечаемой деятельности и ее завершения (включая строительство, эксплуатацию, и </w:t>
      </w:r>
      <w:proofErr w:type="spellStart"/>
      <w:r w:rsidRPr="00AC1BC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>постутилизацию</w:t>
      </w:r>
      <w:proofErr w:type="spellEnd"/>
      <w:r w:rsidRPr="00AC1BC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proofErr w:type="gramStart"/>
      <w:r w:rsidRPr="00AC1BC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>объекта)*</w:t>
      </w:r>
      <w:proofErr w:type="gramEnd"/>
      <w:r w:rsidRPr="00AC1BCC">
        <w:rPr>
          <w:rFonts w:ascii="Times New Roman" w:hAnsi="Times New Roman" w:cs="Times New Roman"/>
          <w:b/>
          <w:bCs/>
          <w:color w:val="000000"/>
          <w:sz w:val="23"/>
          <w:szCs w:val="23"/>
          <w:shd w:val="clear" w:color="auto" w:fill="FFFFFF"/>
        </w:rPr>
        <w:t>:</w:t>
      </w:r>
    </w:p>
    <w:p w14:paraId="5613B902" w14:textId="5B0F7F08" w:rsidR="00410F50" w:rsidRPr="00AC1BCC" w:rsidRDefault="00472CE9" w:rsidP="003D7090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На</w:t>
      </w:r>
      <w:r w:rsidR="00AD600C" w:rsidRPr="00AC1BCC">
        <w:rPr>
          <w:rFonts w:ascii="Times New Roman" w:hAnsi="Times New Roman" w:cs="Times New Roman"/>
          <w:sz w:val="24"/>
          <w:szCs w:val="24"/>
        </w:rPr>
        <w:t xml:space="preserve">чало строительство </w:t>
      </w:r>
      <w:r w:rsidR="00D1538D" w:rsidRPr="00AC1BCC">
        <w:rPr>
          <w:rFonts w:ascii="Times New Roman" w:hAnsi="Times New Roman" w:cs="Times New Roman"/>
          <w:sz w:val="24"/>
          <w:szCs w:val="24"/>
        </w:rPr>
        <w:t>2 квартал 2026</w:t>
      </w:r>
      <w:r w:rsidR="00AD600C" w:rsidRPr="00AC1BCC">
        <w:rPr>
          <w:rFonts w:ascii="Times New Roman" w:hAnsi="Times New Roman" w:cs="Times New Roman"/>
          <w:sz w:val="24"/>
          <w:szCs w:val="24"/>
        </w:rPr>
        <w:t xml:space="preserve"> г, конец строительство </w:t>
      </w:r>
      <w:r w:rsidR="00D1538D" w:rsidRPr="00AC1BCC">
        <w:rPr>
          <w:rFonts w:ascii="Times New Roman" w:hAnsi="Times New Roman" w:cs="Times New Roman"/>
          <w:sz w:val="24"/>
          <w:szCs w:val="24"/>
        </w:rPr>
        <w:t xml:space="preserve">первый квартал </w:t>
      </w:r>
      <w:r w:rsidR="0052067D" w:rsidRPr="00AC1BCC">
        <w:rPr>
          <w:rFonts w:ascii="Times New Roman" w:hAnsi="Times New Roman" w:cs="Times New Roman"/>
          <w:sz w:val="24"/>
          <w:szCs w:val="24"/>
        </w:rPr>
        <w:t>202</w:t>
      </w:r>
      <w:r w:rsidR="00D1538D" w:rsidRPr="00AC1BCC">
        <w:rPr>
          <w:rFonts w:ascii="Times New Roman" w:hAnsi="Times New Roman" w:cs="Times New Roman"/>
          <w:sz w:val="24"/>
          <w:szCs w:val="24"/>
        </w:rPr>
        <w:t>7</w:t>
      </w:r>
      <w:r w:rsidR="00A02132" w:rsidRPr="00AC1BCC">
        <w:rPr>
          <w:rFonts w:ascii="Times New Roman" w:hAnsi="Times New Roman" w:cs="Times New Roman"/>
          <w:sz w:val="24"/>
          <w:szCs w:val="24"/>
        </w:rPr>
        <w:t xml:space="preserve"> </w:t>
      </w:r>
      <w:r w:rsidR="00AD600C" w:rsidRPr="00AC1BCC">
        <w:rPr>
          <w:rFonts w:ascii="Times New Roman" w:hAnsi="Times New Roman" w:cs="Times New Roman"/>
          <w:sz w:val="24"/>
          <w:szCs w:val="24"/>
        </w:rPr>
        <w:t>г.,</w:t>
      </w:r>
      <w:r w:rsidR="00410F50" w:rsidRPr="00AC1BCC">
        <w:rPr>
          <w:rFonts w:ascii="Times New Roman" w:hAnsi="Times New Roman" w:cs="Times New Roman"/>
          <w:sz w:val="24"/>
          <w:szCs w:val="24"/>
        </w:rPr>
        <w:t xml:space="preserve"> эксплуатация с </w:t>
      </w:r>
      <w:r w:rsidR="00D1538D" w:rsidRPr="00AC1BCC">
        <w:rPr>
          <w:rFonts w:ascii="Times New Roman" w:hAnsi="Times New Roman" w:cs="Times New Roman"/>
          <w:sz w:val="24"/>
          <w:szCs w:val="24"/>
        </w:rPr>
        <w:t>2 квартала</w:t>
      </w:r>
      <w:r w:rsidR="008B4A1A" w:rsidRPr="00AC1BCC">
        <w:rPr>
          <w:rFonts w:ascii="Times New Roman" w:hAnsi="Times New Roman" w:cs="Times New Roman"/>
          <w:sz w:val="24"/>
          <w:szCs w:val="24"/>
        </w:rPr>
        <w:t xml:space="preserve"> 202</w:t>
      </w:r>
      <w:r w:rsidR="00D1538D" w:rsidRPr="00AC1BCC">
        <w:rPr>
          <w:rFonts w:ascii="Times New Roman" w:hAnsi="Times New Roman" w:cs="Times New Roman"/>
          <w:sz w:val="24"/>
          <w:szCs w:val="24"/>
        </w:rPr>
        <w:t>7</w:t>
      </w:r>
      <w:r w:rsidR="00410F50" w:rsidRPr="00AC1BCC">
        <w:rPr>
          <w:rFonts w:ascii="Times New Roman" w:hAnsi="Times New Roman" w:cs="Times New Roman"/>
          <w:sz w:val="24"/>
          <w:szCs w:val="24"/>
        </w:rPr>
        <w:t xml:space="preserve"> г.</w:t>
      </w:r>
      <w:r w:rsidR="00AD600C" w:rsidRPr="00AC1BCC">
        <w:rPr>
          <w:rFonts w:ascii="Times New Roman" w:hAnsi="Times New Roman" w:cs="Times New Roman"/>
          <w:sz w:val="24"/>
          <w:szCs w:val="24"/>
        </w:rPr>
        <w:t>, утилизация не предусматривается</w:t>
      </w:r>
      <w:r w:rsidR="00D36A1D" w:rsidRPr="00AC1BCC">
        <w:rPr>
          <w:rFonts w:ascii="Times New Roman" w:hAnsi="Times New Roman" w:cs="Times New Roman"/>
          <w:sz w:val="24"/>
          <w:szCs w:val="24"/>
        </w:rPr>
        <w:t>.</w:t>
      </w:r>
    </w:p>
    <w:p w14:paraId="4DAD5E7D" w14:textId="77777777" w:rsidR="00D36A1D" w:rsidRPr="00AC1BCC" w:rsidRDefault="00D36A1D" w:rsidP="00125FD4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F0EB64F" w14:textId="77777777" w:rsidR="00AD600C" w:rsidRPr="00AC1BCC" w:rsidRDefault="00AD600C" w:rsidP="00125FD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  <w:r w:rsidRPr="00AC1BCC">
        <w:rPr>
          <w:rStyle w:val="s0"/>
          <w:b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AC1BCC">
        <w:rPr>
          <w:rStyle w:val="s0"/>
          <w:b/>
        </w:rPr>
        <w:t>постутилизацию</w:t>
      </w:r>
      <w:proofErr w:type="spellEnd"/>
      <w:r w:rsidRPr="00AC1BCC">
        <w:rPr>
          <w:rStyle w:val="s0"/>
          <w:b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14:paraId="4274A075" w14:textId="77777777" w:rsidR="00AD600C" w:rsidRPr="00AC1BCC" w:rsidRDefault="00AD600C" w:rsidP="00125FD4">
      <w:pPr>
        <w:pStyle w:val="a3"/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</w:p>
    <w:p w14:paraId="0F3C8558" w14:textId="77777777" w:rsidR="00AD600C" w:rsidRPr="00AC1BCC" w:rsidRDefault="00AD600C" w:rsidP="00125FD4">
      <w:pPr>
        <w:pStyle w:val="pj"/>
        <w:ind w:left="567" w:hanging="567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>1) земельных участков, их площадей, целевого назначения, предполагаемых сроков использования земельных участков, их площадей, целевого назначения, предполагаемых сроков использования</w:t>
      </w:r>
    </w:p>
    <w:p w14:paraId="1FD43678" w14:textId="77777777" w:rsidR="00AD600C" w:rsidRPr="00AC1BCC" w:rsidRDefault="00472CE9" w:rsidP="00A01E0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 xml:space="preserve">Целевое использование земельного участка: под строительство. </w:t>
      </w:r>
      <w:r w:rsidR="00C43837" w:rsidRPr="00AC1BCC">
        <w:rPr>
          <w:rFonts w:ascii="Times New Roman" w:hAnsi="Times New Roman" w:cs="Times New Roman"/>
          <w:sz w:val="24"/>
          <w:szCs w:val="24"/>
        </w:rPr>
        <w:t>Решение Акима</w:t>
      </w:r>
      <w:r w:rsidR="000F2794" w:rsidRPr="00AC1BCC">
        <w:rPr>
          <w:rFonts w:ascii="Times New Roman" w:hAnsi="Times New Roman" w:cs="Times New Roman"/>
          <w:sz w:val="24"/>
          <w:szCs w:val="24"/>
        </w:rPr>
        <w:t xml:space="preserve"> </w:t>
      </w:r>
      <w:r w:rsidR="00C43837" w:rsidRPr="00AC1BCC">
        <w:rPr>
          <w:rFonts w:ascii="Times New Roman" w:hAnsi="Times New Roman" w:cs="Times New Roman"/>
          <w:sz w:val="24"/>
          <w:szCs w:val="24"/>
        </w:rPr>
        <w:t xml:space="preserve">сельского округа </w:t>
      </w:r>
      <w:r w:rsidR="00B637BC" w:rsidRPr="00AC1BCC">
        <w:rPr>
          <w:rFonts w:ascii="Times New Roman" w:hAnsi="Times New Roman" w:cs="Times New Roman"/>
          <w:sz w:val="24"/>
          <w:szCs w:val="24"/>
        </w:rPr>
        <w:t>приложен</w:t>
      </w:r>
      <w:r w:rsidR="00C43837" w:rsidRPr="00AC1BCC">
        <w:rPr>
          <w:rFonts w:ascii="Times New Roman" w:hAnsi="Times New Roman" w:cs="Times New Roman"/>
          <w:sz w:val="24"/>
          <w:szCs w:val="24"/>
        </w:rPr>
        <w:t>о</w:t>
      </w:r>
      <w:r w:rsidR="00BB513B" w:rsidRPr="00AC1BCC">
        <w:rPr>
          <w:rFonts w:ascii="Times New Roman" w:hAnsi="Times New Roman" w:cs="Times New Roman"/>
          <w:sz w:val="24"/>
          <w:szCs w:val="24"/>
        </w:rPr>
        <w:t>.</w:t>
      </w:r>
    </w:p>
    <w:p w14:paraId="2B3A6798" w14:textId="77777777" w:rsidR="00BB513B" w:rsidRPr="00AC1BCC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2) водных ресурсов с указанием: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– вывод о необходимости их установления в </w:t>
      </w:r>
      <w:r w:rsidRPr="00AC1BCC">
        <w:rPr>
          <w:rStyle w:val="s0"/>
          <w:bCs/>
          <w:i/>
          <w:iCs/>
        </w:rPr>
        <w:lastRenderedPageBreak/>
        <w:t>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</w:t>
      </w:r>
    </w:p>
    <w:p w14:paraId="7AA50F6D" w14:textId="77777777" w:rsidR="00F419EC" w:rsidRPr="00AC1BCC" w:rsidRDefault="00BB513B" w:rsidP="00125FD4">
      <w:pPr>
        <w:pStyle w:val="pj"/>
        <w:spacing w:after="120"/>
      </w:pPr>
      <w:r w:rsidRPr="00AC1BCC">
        <w:rPr>
          <w:rStyle w:val="s0"/>
          <w:bCs/>
          <w:i/>
          <w:iCs/>
        </w:rPr>
        <w:t xml:space="preserve">видов водопользования (общее, специальное, обособленное), качества необходимой воды (питьевая, </w:t>
      </w:r>
      <w:proofErr w:type="spellStart"/>
      <w:r w:rsidRPr="00AC1BCC">
        <w:rPr>
          <w:rStyle w:val="s0"/>
          <w:bCs/>
          <w:i/>
          <w:iCs/>
        </w:rPr>
        <w:t>непитьевая</w:t>
      </w:r>
      <w:proofErr w:type="spellEnd"/>
      <w:r w:rsidRPr="00AC1BCC">
        <w:rPr>
          <w:rStyle w:val="s0"/>
          <w:bCs/>
          <w:i/>
          <w:iCs/>
        </w:rPr>
        <w:t>);</w:t>
      </w:r>
      <w:r w:rsidR="00F419EC" w:rsidRPr="00AC1BCC">
        <w:t xml:space="preserve"> </w:t>
      </w:r>
    </w:p>
    <w:p w14:paraId="294DC74E" w14:textId="77777777" w:rsidR="00BB513B" w:rsidRPr="00AC1BCC" w:rsidRDefault="00F419EC" w:rsidP="00125FD4">
      <w:pPr>
        <w:pStyle w:val="pj"/>
        <w:spacing w:after="120"/>
        <w:rPr>
          <w:rStyle w:val="s0"/>
          <w:bCs/>
          <w:iCs/>
        </w:rPr>
      </w:pPr>
      <w:r w:rsidRPr="00AC1BCC">
        <w:rPr>
          <w:rStyle w:val="s0"/>
          <w:bCs/>
          <w:iCs/>
        </w:rPr>
        <w:t xml:space="preserve">Общее водопользование, обеспечение </w:t>
      </w:r>
      <w:r w:rsidR="00410F50" w:rsidRPr="00AC1BCC">
        <w:rPr>
          <w:rStyle w:val="s0"/>
          <w:bCs/>
          <w:iCs/>
        </w:rPr>
        <w:t>работников питьевой водой, использование технической воды для строительных нужд.</w:t>
      </w:r>
    </w:p>
    <w:p w14:paraId="27E3B4CF" w14:textId="77777777" w:rsidR="00BB513B" w:rsidRPr="00AC1BCC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>объемов потребления воды;</w:t>
      </w:r>
    </w:p>
    <w:p w14:paraId="659C28E3" w14:textId="79EC9249" w:rsidR="00F419EC" w:rsidRPr="00AC1BCC" w:rsidRDefault="00F419EC" w:rsidP="002D3947">
      <w:pPr>
        <w:pStyle w:val="pj"/>
        <w:spacing w:after="120"/>
        <w:rPr>
          <w:rStyle w:val="s0"/>
          <w:bCs/>
          <w:color w:val="000000" w:themeColor="text1"/>
        </w:rPr>
      </w:pPr>
      <w:r w:rsidRPr="00AC1BCC">
        <w:rPr>
          <w:rStyle w:val="s0"/>
          <w:bCs/>
          <w:color w:val="000000" w:themeColor="text1"/>
        </w:rPr>
        <w:t xml:space="preserve">Расход воды при строительстве составляет: на </w:t>
      </w:r>
      <w:proofErr w:type="spellStart"/>
      <w:r w:rsidR="000B72B2" w:rsidRPr="00AC1BCC">
        <w:rPr>
          <w:rStyle w:val="s0"/>
          <w:bCs/>
          <w:color w:val="000000" w:themeColor="text1"/>
        </w:rPr>
        <w:t>хоз</w:t>
      </w:r>
      <w:proofErr w:type="spellEnd"/>
      <w:r w:rsidR="000B72B2" w:rsidRPr="00AC1BCC">
        <w:rPr>
          <w:rStyle w:val="s0"/>
          <w:bCs/>
          <w:color w:val="000000" w:themeColor="text1"/>
        </w:rPr>
        <w:t xml:space="preserve"> - </w:t>
      </w:r>
      <w:r w:rsidR="000E7402" w:rsidRPr="00AC1BCC">
        <w:rPr>
          <w:rStyle w:val="s0"/>
          <w:bCs/>
          <w:color w:val="000000" w:themeColor="text1"/>
        </w:rPr>
        <w:t>бытовые</w:t>
      </w:r>
      <w:r w:rsidRPr="00AC1BCC">
        <w:rPr>
          <w:rStyle w:val="s0"/>
          <w:bCs/>
          <w:color w:val="000000" w:themeColor="text1"/>
        </w:rPr>
        <w:t xml:space="preserve"> нужды </w:t>
      </w:r>
      <w:r w:rsidR="00EF5BD5" w:rsidRPr="00AC1BCC">
        <w:rPr>
          <w:rStyle w:val="s0"/>
          <w:bCs/>
          <w:color w:val="000000" w:themeColor="text1"/>
        </w:rPr>
        <w:t>–</w:t>
      </w:r>
      <w:r w:rsidRPr="00AC1BCC">
        <w:rPr>
          <w:rStyle w:val="s0"/>
          <w:bCs/>
          <w:color w:val="000000" w:themeColor="text1"/>
        </w:rPr>
        <w:t xml:space="preserve"> </w:t>
      </w:r>
      <w:r w:rsidR="009411F2" w:rsidRPr="00AC1BCC">
        <w:rPr>
          <w:rStyle w:val="s0"/>
          <w:bCs/>
          <w:color w:val="000000" w:themeColor="text1"/>
        </w:rPr>
        <w:t>1</w:t>
      </w:r>
      <w:r w:rsidR="00D1538D" w:rsidRPr="00AC1BCC">
        <w:rPr>
          <w:rStyle w:val="s0"/>
          <w:bCs/>
          <w:color w:val="000000" w:themeColor="text1"/>
        </w:rPr>
        <w:t>10</w:t>
      </w:r>
      <w:r w:rsidRPr="00AC1BCC">
        <w:rPr>
          <w:rStyle w:val="s0"/>
          <w:bCs/>
          <w:color w:val="000000" w:themeColor="text1"/>
        </w:rPr>
        <w:t xml:space="preserve"> м³/период,</w:t>
      </w:r>
      <w:r w:rsidR="000E7402" w:rsidRPr="00AC1BCC">
        <w:rPr>
          <w:rStyle w:val="s0"/>
          <w:bCs/>
          <w:color w:val="000000" w:themeColor="text1"/>
        </w:rPr>
        <w:t xml:space="preserve"> на питьевые нужны – </w:t>
      </w:r>
      <w:r w:rsidR="00D1538D" w:rsidRPr="00AC1BCC">
        <w:rPr>
          <w:rStyle w:val="s0"/>
          <w:bCs/>
          <w:color w:val="000000" w:themeColor="text1"/>
        </w:rPr>
        <w:t>8</w:t>
      </w:r>
      <w:r w:rsidR="0052067D" w:rsidRPr="00AC1BCC">
        <w:rPr>
          <w:rStyle w:val="s0"/>
          <w:bCs/>
          <w:color w:val="000000" w:themeColor="text1"/>
        </w:rPr>
        <w:t>.</w:t>
      </w:r>
      <w:r w:rsidR="009411F2" w:rsidRPr="00AC1BCC">
        <w:rPr>
          <w:rStyle w:val="s0"/>
          <w:bCs/>
          <w:color w:val="000000" w:themeColor="text1"/>
        </w:rPr>
        <w:t>8</w:t>
      </w:r>
      <w:r w:rsidR="000E7402" w:rsidRPr="00AC1BCC">
        <w:rPr>
          <w:rStyle w:val="s0"/>
          <w:bCs/>
          <w:color w:val="000000" w:themeColor="text1"/>
        </w:rPr>
        <w:t xml:space="preserve"> м³/период,</w:t>
      </w:r>
      <w:r w:rsidRPr="00AC1BCC">
        <w:rPr>
          <w:rStyle w:val="s0"/>
          <w:bCs/>
          <w:color w:val="000000" w:themeColor="text1"/>
        </w:rPr>
        <w:t xml:space="preserve"> расход воды на технические нужды – </w:t>
      </w:r>
      <w:r w:rsidR="009411F2" w:rsidRPr="00AC1BCC">
        <w:rPr>
          <w:rStyle w:val="s0"/>
          <w:bCs/>
          <w:color w:val="000000" w:themeColor="text1"/>
        </w:rPr>
        <w:t>2</w:t>
      </w:r>
      <w:r w:rsidR="00D1538D" w:rsidRPr="00AC1BCC">
        <w:rPr>
          <w:rStyle w:val="s0"/>
          <w:bCs/>
          <w:color w:val="000000" w:themeColor="text1"/>
        </w:rPr>
        <w:t>89</w:t>
      </w:r>
      <w:r w:rsidRPr="00AC1BCC">
        <w:t>,</w:t>
      </w:r>
      <w:r w:rsidR="00D1538D" w:rsidRPr="00AC1BCC">
        <w:t>4387</w:t>
      </w:r>
      <w:r w:rsidRPr="00AC1BCC">
        <w:rPr>
          <w:rStyle w:val="s0"/>
          <w:bCs/>
          <w:color w:val="000000" w:themeColor="text1"/>
        </w:rPr>
        <w:t xml:space="preserve"> м³/период.</w:t>
      </w:r>
    </w:p>
    <w:p w14:paraId="32D97571" w14:textId="77777777" w:rsidR="00BB513B" w:rsidRPr="00AC1BCC" w:rsidRDefault="00BB513B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>операций, для которых планируется использование водных ресурсов;</w:t>
      </w:r>
    </w:p>
    <w:p w14:paraId="5B7B35E2" w14:textId="77777777" w:rsidR="003E272A" w:rsidRPr="00AC1BCC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  <w:r w:rsidRPr="00AC1BCC">
        <w:rPr>
          <w:rStyle w:val="s0"/>
          <w:bCs/>
          <w:color w:val="000000" w:themeColor="text1"/>
          <w:sz w:val="24"/>
          <w:szCs w:val="24"/>
        </w:rPr>
        <w:t xml:space="preserve">Питьевая вода  на период строительство, техническая вода на период строительство. </w:t>
      </w:r>
    </w:p>
    <w:p w14:paraId="20CF0408" w14:textId="77777777" w:rsidR="003E272A" w:rsidRPr="00AC1BCC" w:rsidRDefault="003E272A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</w:p>
    <w:p w14:paraId="40DA7415" w14:textId="45A4A211" w:rsidR="00BB513B" w:rsidRPr="00AC1BCC" w:rsidRDefault="00BB513B" w:rsidP="00034DEF">
      <w:pPr>
        <w:pStyle w:val="pj"/>
        <w:spacing w:after="120"/>
        <w:rPr>
          <w:rStyle w:val="s0"/>
        </w:rPr>
      </w:pPr>
      <w:r w:rsidRPr="00AC1BCC">
        <w:rPr>
          <w:rStyle w:val="s0"/>
          <w:bCs/>
          <w:color w:val="000000" w:themeColor="text1"/>
        </w:rPr>
        <w:t xml:space="preserve">При строительных работах объекта водоснабжение предусматривается от привозной бутилированной воды. Расход воды при строительстве составляет: </w:t>
      </w:r>
      <w:r w:rsidR="000E7402" w:rsidRPr="00AC1BCC">
        <w:rPr>
          <w:rStyle w:val="s0"/>
          <w:bCs/>
          <w:color w:val="000000" w:themeColor="text1"/>
        </w:rPr>
        <w:t xml:space="preserve">на </w:t>
      </w:r>
      <w:proofErr w:type="spellStart"/>
      <w:r w:rsidR="000E7402" w:rsidRPr="00AC1BCC">
        <w:rPr>
          <w:rStyle w:val="s0"/>
          <w:bCs/>
          <w:color w:val="000000" w:themeColor="text1"/>
        </w:rPr>
        <w:t>хоз</w:t>
      </w:r>
      <w:proofErr w:type="spellEnd"/>
      <w:r w:rsidR="000E7402" w:rsidRPr="00AC1BCC">
        <w:rPr>
          <w:rStyle w:val="s0"/>
          <w:bCs/>
          <w:color w:val="000000" w:themeColor="text1"/>
        </w:rPr>
        <w:t xml:space="preserve"> - бытовые нужды – </w:t>
      </w:r>
      <w:r w:rsidR="009411F2" w:rsidRPr="00AC1BCC">
        <w:rPr>
          <w:rStyle w:val="s0"/>
          <w:bCs/>
          <w:color w:val="000000" w:themeColor="text1"/>
        </w:rPr>
        <w:t>1</w:t>
      </w:r>
      <w:r w:rsidR="00D1538D" w:rsidRPr="00AC1BCC">
        <w:rPr>
          <w:rStyle w:val="s0"/>
          <w:bCs/>
          <w:color w:val="000000" w:themeColor="text1"/>
        </w:rPr>
        <w:t>10</w:t>
      </w:r>
      <w:r w:rsidR="000E7402" w:rsidRPr="00AC1BCC">
        <w:rPr>
          <w:rStyle w:val="s0"/>
          <w:bCs/>
          <w:color w:val="000000" w:themeColor="text1"/>
        </w:rPr>
        <w:t xml:space="preserve"> м³/период, на питьевые нужны – </w:t>
      </w:r>
      <w:r w:rsidR="00D1538D" w:rsidRPr="00AC1BCC">
        <w:rPr>
          <w:rStyle w:val="s0"/>
          <w:bCs/>
          <w:color w:val="000000" w:themeColor="text1"/>
        </w:rPr>
        <w:t>8</w:t>
      </w:r>
      <w:r w:rsidR="00034DEF" w:rsidRPr="00AC1BCC">
        <w:rPr>
          <w:rStyle w:val="s0"/>
          <w:bCs/>
          <w:color w:val="000000" w:themeColor="text1"/>
        </w:rPr>
        <w:t>.</w:t>
      </w:r>
      <w:r w:rsidR="009411F2" w:rsidRPr="00AC1BCC">
        <w:rPr>
          <w:rStyle w:val="s0"/>
          <w:bCs/>
          <w:color w:val="000000" w:themeColor="text1"/>
        </w:rPr>
        <w:t>8</w:t>
      </w:r>
      <w:r w:rsidR="000E7402" w:rsidRPr="00AC1BCC">
        <w:rPr>
          <w:rStyle w:val="s0"/>
          <w:bCs/>
          <w:color w:val="000000" w:themeColor="text1"/>
        </w:rPr>
        <w:t xml:space="preserve"> м³/период, расход воды на технические нужды – </w:t>
      </w:r>
      <w:r w:rsidR="009411F2" w:rsidRPr="00AC1BCC">
        <w:rPr>
          <w:rStyle w:val="s0"/>
          <w:bCs/>
          <w:color w:val="000000" w:themeColor="text1"/>
        </w:rPr>
        <w:t>2</w:t>
      </w:r>
      <w:r w:rsidR="00D1538D" w:rsidRPr="00AC1BCC">
        <w:rPr>
          <w:rStyle w:val="s0"/>
          <w:bCs/>
          <w:color w:val="000000" w:themeColor="text1"/>
        </w:rPr>
        <w:t>89</w:t>
      </w:r>
      <w:r w:rsidR="006649C5" w:rsidRPr="00AC1BCC">
        <w:t>,</w:t>
      </w:r>
      <w:r w:rsidR="00D1538D" w:rsidRPr="00AC1BCC">
        <w:t>4387</w:t>
      </w:r>
      <w:r w:rsidR="000E7402" w:rsidRPr="00AC1BCC">
        <w:rPr>
          <w:rStyle w:val="s0"/>
          <w:bCs/>
          <w:color w:val="000000" w:themeColor="text1"/>
        </w:rPr>
        <w:t xml:space="preserve"> м³/период.</w:t>
      </w:r>
      <w:r w:rsidRPr="00AC1BCC">
        <w:rPr>
          <w:rStyle w:val="s0"/>
          <w:bCs/>
          <w:color w:val="000000" w:themeColor="text1"/>
        </w:rPr>
        <w:t xml:space="preserve"> Сброс бытовых стоков предусмотрен во временный биотуалет. Сброс</w:t>
      </w:r>
      <w:r w:rsidR="002D3947" w:rsidRPr="00AC1BCC">
        <w:rPr>
          <w:rStyle w:val="s0"/>
          <w:bCs/>
          <w:color w:val="000000" w:themeColor="text1"/>
        </w:rPr>
        <w:t xml:space="preserve"> </w:t>
      </w:r>
      <w:r w:rsidR="000252E6" w:rsidRPr="00AC1BCC">
        <w:rPr>
          <w:rStyle w:val="s0"/>
          <w:bCs/>
          <w:color w:val="000000" w:themeColor="text1"/>
        </w:rPr>
        <w:t xml:space="preserve">при строительстве составляет - </w:t>
      </w:r>
      <w:r w:rsidR="00D1538D" w:rsidRPr="00AC1BCC">
        <w:rPr>
          <w:rStyle w:val="s0"/>
          <w:bCs/>
          <w:color w:val="000000" w:themeColor="text1"/>
        </w:rPr>
        <w:t>110</w:t>
      </w:r>
      <w:r w:rsidR="006649C5" w:rsidRPr="00AC1BCC">
        <w:rPr>
          <w:rStyle w:val="s0"/>
          <w:bCs/>
          <w:color w:val="000000" w:themeColor="text1"/>
        </w:rPr>
        <w:t xml:space="preserve"> </w:t>
      </w:r>
      <w:r w:rsidRPr="00AC1BCC">
        <w:rPr>
          <w:rStyle w:val="s0"/>
          <w:bCs/>
          <w:color w:val="000000" w:themeColor="text1"/>
        </w:rPr>
        <w:t>м3/период. По мере накопления будут вывозиться ассенизаторами согласно договору</w:t>
      </w:r>
      <w:r w:rsidR="000B72B2" w:rsidRPr="00AC1BCC">
        <w:rPr>
          <w:rStyle w:val="s0"/>
          <w:bCs/>
          <w:color w:val="000000" w:themeColor="text1"/>
        </w:rPr>
        <w:t xml:space="preserve"> со специализированными организациями</w:t>
      </w:r>
      <w:r w:rsidRPr="00AC1BCC">
        <w:rPr>
          <w:rStyle w:val="s0"/>
          <w:bCs/>
          <w:color w:val="000000" w:themeColor="text1"/>
        </w:rPr>
        <w:t xml:space="preserve">. В результате хозяйственной деятельности объекта загрязнения подземных, грунтовых и поверхностных вод не предвидится. Питьевая вода проектом предусмотрено </w:t>
      </w:r>
      <w:r w:rsidR="000B72B2" w:rsidRPr="00AC1BCC">
        <w:rPr>
          <w:rStyle w:val="s0"/>
          <w:bCs/>
          <w:color w:val="000000" w:themeColor="text1"/>
        </w:rPr>
        <w:t>доставкой</w:t>
      </w:r>
      <w:r w:rsidRPr="00AC1BCC">
        <w:rPr>
          <w:rStyle w:val="s0"/>
          <w:bCs/>
          <w:color w:val="000000" w:themeColor="text1"/>
        </w:rPr>
        <w:t xml:space="preserve"> воды. </w:t>
      </w:r>
      <w:r w:rsidR="0045520C" w:rsidRPr="00AC1BCC">
        <w:rPr>
          <w:rStyle w:val="s0"/>
          <w:bCs/>
          <w:color w:val="000000" w:themeColor="text1"/>
        </w:rPr>
        <w:t>Т</w:t>
      </w:r>
      <w:r w:rsidR="0045520C" w:rsidRPr="00AC1BCC">
        <w:t xml:space="preserve">ехническая вода на период строительство предусмотрена </w:t>
      </w:r>
      <w:r w:rsidR="007E066E" w:rsidRPr="00AC1BCC">
        <w:t>привозная.</w:t>
      </w:r>
      <w:r w:rsidRPr="00AC1BCC">
        <w:rPr>
          <w:rStyle w:val="s0"/>
          <w:bCs/>
          <w:color w:val="000000" w:themeColor="text1"/>
        </w:rPr>
        <w:t xml:space="preserve"> Сброс бытовых стоков предусмотрен во временный биотуалет.</w:t>
      </w:r>
      <w:r w:rsidR="00F45A36" w:rsidRPr="00AC1BCC">
        <w:t xml:space="preserve"> </w:t>
      </w:r>
      <w:r w:rsidR="0078096E" w:rsidRPr="00AC1BCC">
        <w:t xml:space="preserve">Объект </w:t>
      </w:r>
      <w:r w:rsidR="00A8204F" w:rsidRPr="00AC1BCC">
        <w:t>не расположен</w:t>
      </w:r>
      <w:r w:rsidR="00F81AEB" w:rsidRPr="00AC1BCC">
        <w:t xml:space="preserve"> водоохранной зоне</w:t>
      </w:r>
      <w:r w:rsidR="000252E6" w:rsidRPr="00AC1BCC">
        <w:t xml:space="preserve"> реки </w:t>
      </w:r>
      <w:proofErr w:type="spellStart"/>
      <w:r w:rsidR="00A8204F" w:rsidRPr="00AC1BCC">
        <w:t>К</w:t>
      </w:r>
      <w:r w:rsidR="00C370EE" w:rsidRPr="00AC1BCC">
        <w:t>арауылкелды</w:t>
      </w:r>
      <w:proofErr w:type="spellEnd"/>
      <w:r w:rsidR="00F81AEB" w:rsidRPr="00AC1BCC">
        <w:t>.</w:t>
      </w:r>
      <w:r w:rsidR="006649C5" w:rsidRPr="00AC1BCC">
        <w:t xml:space="preserve"> Расстояние до реки составляет </w:t>
      </w:r>
      <w:r w:rsidR="00C370EE" w:rsidRPr="00AC1BCC">
        <w:t>3,2 км</w:t>
      </w:r>
      <w:r w:rsidR="006649C5" w:rsidRPr="00AC1BCC">
        <w:t xml:space="preserve">. </w:t>
      </w:r>
    </w:p>
    <w:p w14:paraId="17A426EB" w14:textId="77777777" w:rsidR="0060242E" w:rsidRPr="00AC1BCC" w:rsidRDefault="0060242E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iCs/>
          <w:color w:val="000000" w:themeColor="text1"/>
          <w:sz w:val="24"/>
          <w:szCs w:val="24"/>
        </w:rPr>
      </w:pPr>
    </w:p>
    <w:p w14:paraId="0F75BE52" w14:textId="77777777" w:rsidR="0060242E" w:rsidRPr="00AC1BCC" w:rsidRDefault="0060242E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3) участков недр с указанием вида и сроков права недропользования, их географические координаты (если они известны) </w:t>
      </w:r>
    </w:p>
    <w:p w14:paraId="33130510" w14:textId="6427E7EE" w:rsidR="0060242E" w:rsidRPr="00AC1BCC" w:rsidRDefault="0060242E" w:rsidP="00125FD4">
      <w:pPr>
        <w:pStyle w:val="pj"/>
        <w:spacing w:after="120"/>
        <w:rPr>
          <w:rStyle w:val="s0"/>
          <w:i/>
          <w:iCs/>
          <w:color w:val="000000" w:themeColor="text1"/>
          <w:lang w:val="kk-KZ"/>
        </w:rPr>
      </w:pPr>
      <w:r w:rsidRPr="00AC1BCC">
        <w:rPr>
          <w:rStyle w:val="s0"/>
          <w:bCs/>
          <w:color w:val="000000" w:themeColor="text1"/>
        </w:rPr>
        <w:t>Намечаемая деятельность не является объектом недропользования, использование участков недр не предусматривается.</w:t>
      </w:r>
      <w:r w:rsidRPr="00AC1BCC">
        <w:rPr>
          <w:color w:val="000000" w:themeColor="text1"/>
        </w:rPr>
        <w:t xml:space="preserve"> </w:t>
      </w:r>
      <w:r w:rsidRPr="00AC1BCC">
        <w:rPr>
          <w:rStyle w:val="s0"/>
          <w:bCs/>
          <w:color w:val="000000" w:themeColor="text1"/>
        </w:rPr>
        <w:t xml:space="preserve">Целевое использование земельного участка: под </w:t>
      </w:r>
      <w:r w:rsidR="00D1538D" w:rsidRPr="00AC1BCC">
        <w:t xml:space="preserve">строительство автомобильной дороги по </w:t>
      </w:r>
      <w:proofErr w:type="spellStart"/>
      <w:r w:rsidR="00D1538D" w:rsidRPr="00AC1BCC">
        <w:t>ул.Жаңа</w:t>
      </w:r>
      <w:proofErr w:type="spellEnd"/>
      <w:r w:rsidR="00D1538D" w:rsidRPr="00AC1BCC">
        <w:t xml:space="preserve"> құрылыс-3 в </w:t>
      </w:r>
      <w:proofErr w:type="spellStart"/>
      <w:r w:rsidR="00D1538D" w:rsidRPr="00AC1BCC">
        <w:t>с.Карауылкелды</w:t>
      </w:r>
      <w:proofErr w:type="spellEnd"/>
      <w:r w:rsidRPr="00AC1BCC">
        <w:rPr>
          <w:rStyle w:val="s0"/>
          <w:bCs/>
          <w:color w:val="000000" w:themeColor="text1"/>
        </w:rPr>
        <w:t xml:space="preserve">. </w:t>
      </w:r>
    </w:p>
    <w:p w14:paraId="7BB61645" w14:textId="77777777" w:rsidR="002B23D6" w:rsidRPr="00AC1BCC" w:rsidRDefault="002B23D6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</w:r>
    </w:p>
    <w:p w14:paraId="13813EA5" w14:textId="77777777" w:rsidR="0060242E" w:rsidRPr="00AC1BCC" w:rsidRDefault="002B23D6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sz w:val="24"/>
          <w:szCs w:val="24"/>
        </w:rPr>
      </w:pPr>
      <w:r w:rsidRPr="00AC1BCC">
        <w:rPr>
          <w:rStyle w:val="s0"/>
          <w:bCs/>
          <w:sz w:val="24"/>
          <w:szCs w:val="24"/>
        </w:rPr>
        <w:t>Вырубка зеленых насаждений проектом не предусматривается.</w:t>
      </w:r>
    </w:p>
    <w:p w14:paraId="604CF0DE" w14:textId="77777777" w:rsidR="00BD3D0F" w:rsidRPr="00AC1BC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5) видов объектов животного мира, их частей, дериватов, полезных свойств и продуктов жизнедеятельности животных с указанием: </w:t>
      </w:r>
    </w:p>
    <w:p w14:paraId="02C165F2" w14:textId="77777777" w:rsidR="00BD3D0F" w:rsidRPr="00AC1BC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объемов пользования животным миром </w:t>
      </w:r>
    </w:p>
    <w:p w14:paraId="50709A9A" w14:textId="77777777" w:rsidR="00BD3D0F" w:rsidRPr="00AC1BC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предполагаемого места пользования животным миром и вида пользования </w:t>
      </w:r>
    </w:p>
    <w:p w14:paraId="0AE7EDCD" w14:textId="77777777" w:rsidR="00BD3D0F" w:rsidRPr="00AC1BC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иных источников приобретения объектов животного мира, их частей, дериватов и продуктов жизнедеятельности животных </w:t>
      </w:r>
    </w:p>
    <w:p w14:paraId="7E9A9282" w14:textId="77777777" w:rsidR="00BD3D0F" w:rsidRPr="00AC1BCC" w:rsidRDefault="00BD3D0F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операций, для которых планируется использование объектов животного мира </w:t>
      </w:r>
    </w:p>
    <w:p w14:paraId="0AF3788B" w14:textId="77777777" w:rsidR="00BD3D0F" w:rsidRPr="00AC1BCC" w:rsidRDefault="00BD3D0F" w:rsidP="00125FD4">
      <w:pPr>
        <w:pStyle w:val="pj"/>
        <w:spacing w:after="120"/>
        <w:rPr>
          <w:rStyle w:val="s0"/>
          <w:bCs/>
        </w:rPr>
      </w:pPr>
      <w:r w:rsidRPr="00AC1BCC">
        <w:rPr>
          <w:rStyle w:val="s0"/>
          <w:bCs/>
        </w:rPr>
        <w:lastRenderedPageBreak/>
        <w:t>При строительстве животный мир не затрагивается, их части, дериваты, полезные свойства и продукты жизнедеятельности животных не используются. На территории строительства отсутствуют места пользования животным миром. На территории строительства отсутствуют места пользования животным миром.</w:t>
      </w:r>
    </w:p>
    <w:p w14:paraId="396434F4" w14:textId="77777777" w:rsidR="00B9503D" w:rsidRPr="00AC1BCC" w:rsidRDefault="00B9503D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14:paraId="545040EB" w14:textId="7BAABD2A" w:rsidR="00B9503D" w:rsidRPr="00AC1BCC" w:rsidRDefault="00886341" w:rsidP="00870ACE">
      <w:pPr>
        <w:pStyle w:val="pj"/>
        <w:shd w:val="clear" w:color="auto" w:fill="FFFFFF" w:themeFill="background1"/>
        <w:spacing w:after="120"/>
        <w:rPr>
          <w:rStyle w:val="s0"/>
          <w:bCs/>
          <w:shd w:val="clear" w:color="auto" w:fill="FFFF00"/>
        </w:rPr>
      </w:pPr>
      <w:r w:rsidRPr="00AC1BCC">
        <w:rPr>
          <w:rStyle w:val="s0"/>
          <w:bCs/>
          <w:shd w:val="clear" w:color="auto" w:fill="FFFF00"/>
        </w:rPr>
        <w:t>Ориентировочные о</w:t>
      </w:r>
      <w:r w:rsidR="00B9503D" w:rsidRPr="00AC1BCC">
        <w:rPr>
          <w:rStyle w:val="s0"/>
          <w:bCs/>
          <w:shd w:val="clear" w:color="auto" w:fill="FFFF00"/>
        </w:rPr>
        <w:t xml:space="preserve">бъемы строительных материалов на период строительства: </w:t>
      </w:r>
      <w:r w:rsidR="00FB0CA7" w:rsidRPr="00AC1BCC">
        <w:rPr>
          <w:rStyle w:val="s0"/>
          <w:bCs/>
          <w:shd w:val="clear" w:color="auto" w:fill="FFFF00"/>
        </w:rPr>
        <w:t>песок –</w:t>
      </w:r>
      <w:r w:rsidR="00D1538D" w:rsidRPr="00AC1BCC">
        <w:rPr>
          <w:rStyle w:val="s0"/>
          <w:bCs/>
          <w:shd w:val="clear" w:color="auto" w:fill="FFFF00"/>
        </w:rPr>
        <w:t>3373</w:t>
      </w:r>
      <w:r w:rsidR="0054573E" w:rsidRPr="00AC1BCC">
        <w:rPr>
          <w:rStyle w:val="s0"/>
          <w:bCs/>
          <w:shd w:val="clear" w:color="auto" w:fill="FFFF00"/>
        </w:rPr>
        <w:t>,6631</w:t>
      </w:r>
      <w:r w:rsidR="00FB0CA7" w:rsidRPr="00AC1BCC">
        <w:rPr>
          <w:rStyle w:val="s0"/>
          <w:bCs/>
          <w:shd w:val="clear" w:color="auto" w:fill="FFFF00"/>
        </w:rPr>
        <w:t xml:space="preserve"> тонн, сварочные электроды – </w:t>
      </w:r>
      <w:r w:rsidR="007B6D2F" w:rsidRPr="00AC1BCC">
        <w:rPr>
          <w:rStyle w:val="s0"/>
          <w:bCs/>
          <w:shd w:val="clear" w:color="auto" w:fill="FFFF00"/>
        </w:rPr>
        <w:t>1</w:t>
      </w:r>
      <w:r w:rsidR="00870ACE" w:rsidRPr="00AC1BCC">
        <w:rPr>
          <w:rStyle w:val="s0"/>
          <w:bCs/>
          <w:shd w:val="clear" w:color="auto" w:fill="FFFF00"/>
        </w:rPr>
        <w:t>99</w:t>
      </w:r>
      <w:r w:rsidR="009E4AA4" w:rsidRPr="00AC1BCC">
        <w:rPr>
          <w:rStyle w:val="s0"/>
          <w:bCs/>
          <w:shd w:val="clear" w:color="auto" w:fill="FFFF00"/>
        </w:rPr>
        <w:t>,</w:t>
      </w:r>
      <w:r w:rsidR="00870ACE" w:rsidRPr="00AC1BCC">
        <w:rPr>
          <w:rStyle w:val="s0"/>
          <w:bCs/>
          <w:shd w:val="clear" w:color="auto" w:fill="FFFF00"/>
        </w:rPr>
        <w:t>528</w:t>
      </w:r>
      <w:r w:rsidR="000252E6" w:rsidRPr="00AC1BCC">
        <w:rPr>
          <w:rStyle w:val="s0"/>
          <w:bCs/>
          <w:shd w:val="clear" w:color="auto" w:fill="FFFF00"/>
        </w:rPr>
        <w:t xml:space="preserve"> кг.</w:t>
      </w:r>
      <w:r w:rsidR="007B6D2F" w:rsidRPr="00AC1BCC">
        <w:rPr>
          <w:rStyle w:val="s0"/>
          <w:bCs/>
          <w:shd w:val="clear" w:color="auto" w:fill="FFFF00"/>
        </w:rPr>
        <w:t>,</w:t>
      </w:r>
      <w:r w:rsidR="00FB0CA7" w:rsidRPr="00AC1BCC">
        <w:rPr>
          <w:rStyle w:val="s0"/>
          <w:bCs/>
          <w:shd w:val="clear" w:color="auto" w:fill="FFFF00"/>
        </w:rPr>
        <w:t xml:space="preserve"> </w:t>
      </w:r>
      <w:r w:rsidR="00D961FD" w:rsidRPr="00AC1BCC">
        <w:rPr>
          <w:rStyle w:val="s0"/>
          <w:bCs/>
          <w:shd w:val="clear" w:color="auto" w:fill="FFFF00"/>
        </w:rPr>
        <w:t xml:space="preserve">битум – </w:t>
      </w:r>
      <w:r w:rsidR="0054573E" w:rsidRPr="00AC1BCC">
        <w:rPr>
          <w:rStyle w:val="s0"/>
          <w:bCs/>
          <w:shd w:val="clear" w:color="auto" w:fill="FFFF00"/>
        </w:rPr>
        <w:t>11,79405</w:t>
      </w:r>
      <w:r w:rsidR="00D961FD" w:rsidRPr="00AC1BCC">
        <w:rPr>
          <w:rStyle w:val="s0"/>
          <w:bCs/>
          <w:shd w:val="clear" w:color="auto" w:fill="FFFF00"/>
        </w:rPr>
        <w:t xml:space="preserve"> т</w:t>
      </w:r>
      <w:r w:rsidR="000252E6" w:rsidRPr="00AC1BCC">
        <w:rPr>
          <w:rStyle w:val="s0"/>
          <w:bCs/>
          <w:shd w:val="clear" w:color="auto" w:fill="FFFF00"/>
        </w:rPr>
        <w:t>.</w:t>
      </w:r>
      <w:r w:rsidR="004E0C46" w:rsidRPr="00AC1BCC">
        <w:rPr>
          <w:rStyle w:val="s0"/>
          <w:bCs/>
          <w:shd w:val="clear" w:color="auto" w:fill="FFFF00"/>
        </w:rPr>
        <w:t xml:space="preserve"> </w:t>
      </w:r>
      <w:r w:rsidR="00D961FD" w:rsidRPr="00AC1BCC">
        <w:rPr>
          <w:rStyle w:val="s0"/>
          <w:bCs/>
          <w:shd w:val="clear" w:color="auto" w:fill="FFFF00"/>
        </w:rPr>
        <w:t xml:space="preserve">мастика – </w:t>
      </w:r>
      <w:r w:rsidR="0054573E" w:rsidRPr="00AC1BCC">
        <w:rPr>
          <w:rStyle w:val="s0"/>
          <w:bCs/>
          <w:shd w:val="clear" w:color="auto" w:fill="FFFF00"/>
        </w:rPr>
        <w:t>810,32</w:t>
      </w:r>
      <w:r w:rsidR="00D961FD" w:rsidRPr="00AC1BCC">
        <w:rPr>
          <w:rStyle w:val="s0"/>
          <w:bCs/>
          <w:shd w:val="clear" w:color="auto" w:fill="FFFF00"/>
        </w:rPr>
        <w:t xml:space="preserve"> кг</w:t>
      </w:r>
      <w:r w:rsidR="003D0D97" w:rsidRPr="00AC1BCC">
        <w:rPr>
          <w:rStyle w:val="s0"/>
          <w:bCs/>
          <w:shd w:val="clear" w:color="auto" w:fill="FFFF00"/>
        </w:rPr>
        <w:t xml:space="preserve">/период, </w:t>
      </w:r>
      <w:r w:rsidR="004E0C46" w:rsidRPr="00AC1BCC">
        <w:rPr>
          <w:rStyle w:val="s0"/>
          <w:bCs/>
          <w:shd w:val="clear" w:color="auto" w:fill="FFFF00"/>
        </w:rPr>
        <w:t xml:space="preserve">лак БТ – </w:t>
      </w:r>
      <w:r w:rsidR="0054573E" w:rsidRPr="00AC1BCC">
        <w:rPr>
          <w:rStyle w:val="s0"/>
          <w:bCs/>
          <w:shd w:val="clear" w:color="auto" w:fill="FFFF00"/>
        </w:rPr>
        <w:t>570,8733</w:t>
      </w:r>
      <w:r w:rsidR="000252E6" w:rsidRPr="00AC1BCC">
        <w:rPr>
          <w:rStyle w:val="s0"/>
          <w:bCs/>
          <w:shd w:val="clear" w:color="auto" w:fill="FFFF00"/>
        </w:rPr>
        <w:t xml:space="preserve"> </w:t>
      </w:r>
      <w:r w:rsidR="00D961FD" w:rsidRPr="00AC1BCC">
        <w:rPr>
          <w:rStyle w:val="s0"/>
          <w:bCs/>
          <w:shd w:val="clear" w:color="auto" w:fill="FFFF00"/>
        </w:rPr>
        <w:t>кг</w:t>
      </w:r>
      <w:r w:rsidR="003D0D97" w:rsidRPr="00AC1BCC">
        <w:rPr>
          <w:rStyle w:val="s0"/>
          <w:bCs/>
          <w:shd w:val="clear" w:color="auto" w:fill="FFFF00"/>
        </w:rPr>
        <w:t xml:space="preserve">/период, </w:t>
      </w:r>
      <w:r w:rsidR="00D961FD" w:rsidRPr="00AC1BCC">
        <w:rPr>
          <w:rStyle w:val="s0"/>
          <w:bCs/>
          <w:shd w:val="clear" w:color="auto" w:fill="FFFF00"/>
        </w:rPr>
        <w:t>растворитель р-4</w:t>
      </w:r>
      <w:r w:rsidR="003D0D97" w:rsidRPr="00AC1BCC">
        <w:rPr>
          <w:rStyle w:val="s0"/>
          <w:bCs/>
          <w:shd w:val="clear" w:color="auto" w:fill="FFFF00"/>
        </w:rPr>
        <w:t xml:space="preserve"> – </w:t>
      </w:r>
      <w:r w:rsidR="0054573E" w:rsidRPr="00AC1BCC">
        <w:rPr>
          <w:rStyle w:val="s0"/>
          <w:bCs/>
          <w:shd w:val="clear" w:color="auto" w:fill="FFFF00"/>
        </w:rPr>
        <w:t>0,0056446</w:t>
      </w:r>
      <w:r w:rsidR="00D961FD" w:rsidRPr="00AC1BCC">
        <w:rPr>
          <w:rStyle w:val="s0"/>
          <w:bCs/>
          <w:shd w:val="clear" w:color="auto" w:fill="FFFF00"/>
        </w:rPr>
        <w:t xml:space="preserve"> </w:t>
      </w:r>
      <w:r w:rsidR="003D0D97" w:rsidRPr="00AC1BCC">
        <w:rPr>
          <w:rStyle w:val="s0"/>
          <w:bCs/>
          <w:shd w:val="clear" w:color="auto" w:fill="FFFF00"/>
        </w:rPr>
        <w:t xml:space="preserve">т/период, </w:t>
      </w:r>
      <w:r w:rsidR="00836A51" w:rsidRPr="00AC1BCC">
        <w:rPr>
          <w:rStyle w:val="s0"/>
          <w:bCs/>
          <w:shd w:val="clear" w:color="auto" w:fill="FFFF00"/>
        </w:rPr>
        <w:t xml:space="preserve">ГФ-021 – </w:t>
      </w:r>
      <w:r w:rsidR="0054573E" w:rsidRPr="00AC1BCC">
        <w:rPr>
          <w:rStyle w:val="s0"/>
          <w:bCs/>
          <w:shd w:val="clear" w:color="auto" w:fill="FFFF00"/>
        </w:rPr>
        <w:t>0,0323145</w:t>
      </w:r>
      <w:r w:rsidR="004E0C46" w:rsidRPr="00AC1BCC">
        <w:rPr>
          <w:rStyle w:val="s0"/>
          <w:bCs/>
          <w:shd w:val="clear" w:color="auto" w:fill="FFFF00"/>
        </w:rPr>
        <w:t xml:space="preserve"> т/период, </w:t>
      </w:r>
      <w:r w:rsidR="00D961FD" w:rsidRPr="00AC1BCC">
        <w:rPr>
          <w:rStyle w:val="s0"/>
          <w:bCs/>
          <w:shd w:val="clear" w:color="auto" w:fill="FFFF00"/>
        </w:rPr>
        <w:t xml:space="preserve">щебень – </w:t>
      </w:r>
      <w:r w:rsidR="0054573E" w:rsidRPr="00AC1BCC">
        <w:rPr>
          <w:rStyle w:val="s0"/>
          <w:bCs/>
          <w:shd w:val="clear" w:color="auto" w:fill="FFFF00"/>
        </w:rPr>
        <w:t>4880,665</w:t>
      </w:r>
      <w:r w:rsidR="00D961FD" w:rsidRPr="00AC1BCC">
        <w:rPr>
          <w:rStyle w:val="s0"/>
          <w:bCs/>
          <w:shd w:val="clear" w:color="auto" w:fill="FFFF00"/>
        </w:rPr>
        <w:t xml:space="preserve"> т/период</w:t>
      </w:r>
      <w:r w:rsidR="009E4AA4" w:rsidRPr="00AC1BCC">
        <w:rPr>
          <w:rStyle w:val="s0"/>
          <w:bCs/>
          <w:shd w:val="clear" w:color="auto" w:fill="FFFF00"/>
        </w:rPr>
        <w:t xml:space="preserve">, ветошь – </w:t>
      </w:r>
      <w:r w:rsidR="00870ACE" w:rsidRPr="00AC1BCC">
        <w:rPr>
          <w:rStyle w:val="s0"/>
          <w:bCs/>
          <w:shd w:val="clear" w:color="auto" w:fill="FFFF00"/>
        </w:rPr>
        <w:t>0</w:t>
      </w:r>
      <w:r w:rsidR="00921700" w:rsidRPr="00AC1BCC">
        <w:rPr>
          <w:rStyle w:val="s0"/>
          <w:bCs/>
          <w:shd w:val="clear" w:color="auto" w:fill="FFFF00"/>
        </w:rPr>
        <w:t>,</w:t>
      </w:r>
      <w:r w:rsidR="00870ACE" w:rsidRPr="00AC1BCC">
        <w:rPr>
          <w:rStyle w:val="s0"/>
          <w:bCs/>
          <w:shd w:val="clear" w:color="auto" w:fill="FFFF00"/>
        </w:rPr>
        <w:t>24376</w:t>
      </w:r>
      <w:r w:rsidR="00921700" w:rsidRPr="00AC1BCC">
        <w:rPr>
          <w:rStyle w:val="s0"/>
          <w:bCs/>
          <w:shd w:val="clear" w:color="auto" w:fill="FFFF00"/>
        </w:rPr>
        <w:t xml:space="preserve"> кг</w:t>
      </w:r>
      <w:r w:rsidR="00870ACE" w:rsidRPr="00AC1BCC">
        <w:rPr>
          <w:rStyle w:val="s0"/>
          <w:bCs/>
          <w:shd w:val="clear" w:color="auto" w:fill="FFFF00"/>
        </w:rPr>
        <w:t xml:space="preserve">., эмаль ПФ-115 – 0,0000138 т/период, растворитель </w:t>
      </w:r>
      <w:proofErr w:type="spellStart"/>
      <w:r w:rsidR="00870ACE" w:rsidRPr="00AC1BCC">
        <w:rPr>
          <w:rStyle w:val="s0"/>
          <w:bCs/>
          <w:shd w:val="clear" w:color="auto" w:fill="FFFF00"/>
        </w:rPr>
        <w:t>уайт</w:t>
      </w:r>
      <w:proofErr w:type="spellEnd"/>
      <w:r w:rsidR="00870ACE" w:rsidRPr="00AC1BCC">
        <w:rPr>
          <w:rStyle w:val="s0"/>
          <w:bCs/>
          <w:shd w:val="clear" w:color="auto" w:fill="FFFF00"/>
        </w:rPr>
        <w:t xml:space="preserve"> – спирит – 0,00055 т/период. </w:t>
      </w:r>
      <w:r w:rsidR="00B91816" w:rsidRPr="00AC1BCC">
        <w:rPr>
          <w:rStyle w:val="s0"/>
          <w:bCs/>
          <w:shd w:val="clear" w:color="auto" w:fill="FFFF00"/>
        </w:rPr>
        <w:t>Строительные материалы будут закупаться у поставщиков согласно заключенным договорам.</w:t>
      </w:r>
    </w:p>
    <w:p w14:paraId="25D74DC4" w14:textId="77777777" w:rsidR="00C257FF" w:rsidRPr="00AC1BCC" w:rsidRDefault="00C257FF" w:rsidP="00125FD4">
      <w:pPr>
        <w:pStyle w:val="pj"/>
        <w:spacing w:after="120"/>
        <w:rPr>
          <w:rStyle w:val="s0"/>
          <w:bCs/>
          <w:i/>
          <w:iCs/>
        </w:rPr>
      </w:pPr>
      <w:r w:rsidRPr="00AC1BCC">
        <w:rPr>
          <w:rStyle w:val="s0"/>
          <w:bCs/>
          <w:i/>
          <w:iCs/>
        </w:rPr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AC1BCC">
        <w:rPr>
          <w:rStyle w:val="s0"/>
          <w:bCs/>
          <w:i/>
          <w:iCs/>
        </w:rPr>
        <w:t>невозобновляемостью</w:t>
      </w:r>
      <w:proofErr w:type="spellEnd"/>
      <w:r w:rsidRPr="00AC1BCC">
        <w:rPr>
          <w:rStyle w:val="s0"/>
          <w:bCs/>
          <w:i/>
          <w:iCs/>
        </w:rPr>
        <w:t>.</w:t>
      </w:r>
    </w:p>
    <w:p w14:paraId="4FCF1C3D" w14:textId="77777777" w:rsidR="00C257FF" w:rsidRPr="00AC1BCC" w:rsidRDefault="00C257FF" w:rsidP="00125FD4">
      <w:pPr>
        <w:pStyle w:val="pj"/>
        <w:spacing w:after="120"/>
        <w:rPr>
          <w:rStyle w:val="s0"/>
          <w:bCs/>
        </w:rPr>
      </w:pPr>
      <w:r w:rsidRPr="00AC1BCC">
        <w:rPr>
          <w:rStyle w:val="s0"/>
          <w:bCs/>
        </w:rPr>
        <w:t>Работы по строительству не связан</w:t>
      </w:r>
      <w:r w:rsidR="00712C58" w:rsidRPr="00AC1BCC">
        <w:rPr>
          <w:rStyle w:val="s0"/>
          <w:bCs/>
        </w:rPr>
        <w:t>ы</w:t>
      </w:r>
      <w:r w:rsidRPr="00AC1BCC">
        <w:rPr>
          <w:rStyle w:val="s0"/>
          <w:bCs/>
        </w:rPr>
        <w:t xml:space="preserve"> с изъятием природных ресурсов.</w:t>
      </w:r>
    </w:p>
    <w:p w14:paraId="577B274D" w14:textId="77777777" w:rsidR="00C257FF" w:rsidRPr="00AC1BCC" w:rsidRDefault="00C257FF" w:rsidP="00125FD4">
      <w:pPr>
        <w:spacing w:after="120"/>
        <w:contextualSpacing/>
        <w:jc w:val="both"/>
        <w:textAlignment w:val="baseline"/>
        <w:rPr>
          <w:rStyle w:val="s0"/>
          <w:b/>
          <w:sz w:val="24"/>
          <w:szCs w:val="24"/>
        </w:rPr>
      </w:pPr>
      <w:r w:rsidRPr="00AC1BCC">
        <w:rPr>
          <w:rStyle w:val="s0"/>
          <w:b/>
          <w:sz w:val="24"/>
          <w:szCs w:val="24"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</w:p>
    <w:p w14:paraId="2A9F9854" w14:textId="77777777" w:rsidR="00067CDE" w:rsidRPr="00AC1BCC" w:rsidRDefault="00067CDE" w:rsidP="00125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BCC">
        <w:rPr>
          <w:rFonts w:ascii="Times New Roman" w:hAnsi="Times New Roman" w:cs="Times New Roman"/>
          <w:sz w:val="24"/>
          <w:szCs w:val="24"/>
        </w:rPr>
        <w:t>Согласно Приложению 1, Приказа Министра экологии, геологии и природных ресурсов Республики Казахстан от 31 августа 2021 года №346 « Об утверждении Правил ведения регистра выбросов и переноса загрязнителей», намечаемая деятельность не входит в виды деятельности, на которые распространяются требования о представлении отчетности в Регистр выбросов и переноса загрязнителей.  Выбросы не превышает пороговое значение, а также не подлежат внесению в регистр выбросов и переноса загрязнителей.</w:t>
      </w:r>
    </w:p>
    <w:p w14:paraId="47A3A2CF" w14:textId="77777777" w:rsidR="000C374B" w:rsidRPr="00AC1BCC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строительства от объекта намечаемой деятельности в атмосферный воздух </w:t>
      </w:r>
      <w:r w:rsidR="00886341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ориентировочно 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выбрасываются ЗВ </w:t>
      </w:r>
      <w:r w:rsidR="00235440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наименований: </w:t>
      </w:r>
    </w:p>
    <w:p w14:paraId="6BA9C64C" w14:textId="466C7E00" w:rsidR="000C374B" w:rsidRPr="00AC1BCC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Courier New" w:hAnsi="Courier New" w:cs="Courier New"/>
          <w:sz w:val="20"/>
          <w:szCs w:val="20"/>
        </w:rPr>
        <w:t xml:space="preserve">- </w:t>
      </w:r>
      <w:r w:rsidR="00C257FF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 (II, III) оксиды (</w:t>
      </w:r>
      <w:proofErr w:type="spellStart"/>
      <w:r w:rsidR="00C257FF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C257FF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опасности 3) –</w:t>
      </w:r>
      <w:r w:rsidR="00C257FF" w:rsidRPr="00AC1BCC">
        <w:rPr>
          <w:rFonts w:ascii="Times New Roman" w:hAnsi="Times New Roman" w:cs="Times New Roman"/>
          <w:sz w:val="24"/>
          <w:szCs w:val="24"/>
        </w:rPr>
        <w:t xml:space="preserve"> </w:t>
      </w:r>
      <w:r w:rsidR="00C257FF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730CB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0178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994</w:t>
      </w:r>
      <w:r w:rsidR="00C257FF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14:paraId="6B294F69" w14:textId="3D82D108" w:rsidR="000C374B" w:rsidRPr="00AC1BCC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Марганец и его соединения (</w:t>
      </w:r>
      <w:proofErr w:type="spellStart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опасности 2) – 0,0</w:t>
      </w:r>
      <w:r w:rsidR="005D0178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0178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14:paraId="4C11FCA1" w14:textId="4FD69CF4" w:rsidR="000C374B" w:rsidRPr="00AC1BCC" w:rsidRDefault="00730CBE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диметилбензол (к.о.3) – 0</w:t>
      </w:r>
      <w:r w:rsidR="000C374B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22104515</w:t>
      </w:r>
      <w:r w:rsidR="000C374B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14:paraId="691597EF" w14:textId="31DFA25D" w:rsidR="000C374B" w:rsidRPr="00AC1BCC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метилбензол (</w:t>
      </w:r>
      <w:proofErr w:type="spellStart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3) – </w:t>
      </w:r>
      <w:r w:rsidR="00E915E5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0CB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34997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 </w:t>
      </w:r>
    </w:p>
    <w:p w14:paraId="7C7297CB" w14:textId="7D31B9A3" w:rsidR="000C374B" w:rsidRPr="00AC1BCC" w:rsidRDefault="000C374B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бутилацетат (к.о.4) – 0,</w:t>
      </w:r>
      <w:r w:rsidR="00730CB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6774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14:paraId="53363D22" w14:textId="1BD8CE36" w:rsidR="00235440" w:rsidRPr="00AC1BC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пропан -2-он (к.о.4) – 0,</w:t>
      </w:r>
      <w:r w:rsidR="00730CB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14676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14:paraId="62D41AE4" w14:textId="6CCC1E73" w:rsidR="00235440" w:rsidRPr="00AC1BC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уайт</w:t>
      </w:r>
      <w:proofErr w:type="spellEnd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-спирит (</w:t>
      </w:r>
      <w:proofErr w:type="spellStart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. 4) – 0,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15379815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14:paraId="0BE66BCA" w14:textId="5A5485F5" w:rsidR="00235440" w:rsidRPr="00AC1BC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углеводороды предельные с12-с19 (к.о.4) – 0,</w:t>
      </w:r>
      <w:r w:rsidR="00921700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1260432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14:paraId="21C1CAD3" w14:textId="245623DA" w:rsidR="00235440" w:rsidRPr="00AC1BCC" w:rsidRDefault="00235440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пыль неорганическая содержащая двуокись </w:t>
      </w:r>
      <w:r w:rsidR="00930FFA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кремния выше 20-70 % (к.о.3) – 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4999897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14:paraId="228EBB19" w14:textId="0B5181E7" w:rsidR="00235440" w:rsidRPr="00AC1BCC" w:rsidRDefault="00C257FF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объем выбросов ЗВ на период строительства – 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70ACE"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>89642202</w:t>
      </w:r>
      <w:r w:rsidRPr="00AC1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т/период. </w:t>
      </w:r>
    </w:p>
    <w:p w14:paraId="0412A7BA" w14:textId="77777777" w:rsidR="00AF431D" w:rsidRPr="00AC1BCC" w:rsidRDefault="00AF431D" w:rsidP="00125FD4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9452A" w14:textId="77777777" w:rsidR="00100AFB" w:rsidRPr="00AC1BCC" w:rsidRDefault="00100AFB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t xml:space="preserve">10. Описание сбросов загрязняющих веществ: наименования </w:t>
      </w:r>
      <w:proofErr w:type="gramStart"/>
      <w:r w:rsidRPr="00AC1BCC">
        <w:rPr>
          <w:rStyle w:val="s0"/>
          <w:b/>
        </w:rPr>
        <w:t>загрязняющих  веществ</w:t>
      </w:r>
      <w:proofErr w:type="gramEnd"/>
      <w:r w:rsidRPr="00AC1BCC">
        <w:rPr>
          <w:rStyle w:val="s0"/>
          <w:b/>
        </w:rPr>
        <w:t xml:space="preserve">, их классы опасности, предполагаемые объемы сбросов, сведения о </w:t>
      </w:r>
      <w:proofErr w:type="gramStart"/>
      <w:r w:rsidRPr="00AC1BCC">
        <w:rPr>
          <w:rStyle w:val="s0"/>
          <w:b/>
        </w:rPr>
        <w:t xml:space="preserve">веще- </w:t>
      </w:r>
      <w:proofErr w:type="spellStart"/>
      <w:r w:rsidRPr="00AC1BCC">
        <w:rPr>
          <w:rStyle w:val="s0"/>
          <w:b/>
        </w:rPr>
        <w:t>ствах</w:t>
      </w:r>
      <w:proofErr w:type="spellEnd"/>
      <w:proofErr w:type="gramEnd"/>
      <w:r w:rsidRPr="00AC1BCC">
        <w:rPr>
          <w:rStyle w:val="s0"/>
          <w:b/>
        </w:rPr>
        <w:t xml:space="preserve">, входящих в перечень загрязнителей, данные по которым подлежат внесению </w:t>
      </w:r>
      <w:proofErr w:type="gramStart"/>
      <w:r w:rsidRPr="00AC1BCC">
        <w:rPr>
          <w:rStyle w:val="s0"/>
          <w:b/>
        </w:rPr>
        <w:t xml:space="preserve">в  </w:t>
      </w:r>
      <w:r w:rsidRPr="00AC1BCC">
        <w:rPr>
          <w:rStyle w:val="s0"/>
          <w:b/>
        </w:rPr>
        <w:lastRenderedPageBreak/>
        <w:t>регистр</w:t>
      </w:r>
      <w:proofErr w:type="gramEnd"/>
      <w:r w:rsidRPr="00AC1BCC">
        <w:rPr>
          <w:rStyle w:val="s0"/>
          <w:b/>
        </w:rPr>
        <w:t xml:space="preserve"> выбросов и переноса загрязнителей в соответствии с правилами ведения </w:t>
      </w:r>
      <w:proofErr w:type="gramStart"/>
      <w:r w:rsidRPr="00AC1BCC">
        <w:rPr>
          <w:rStyle w:val="s0"/>
          <w:b/>
        </w:rPr>
        <w:t xml:space="preserve">ре- </w:t>
      </w:r>
      <w:proofErr w:type="spellStart"/>
      <w:r w:rsidRPr="00AC1BCC">
        <w:rPr>
          <w:rStyle w:val="s0"/>
          <w:b/>
        </w:rPr>
        <w:t>гистра</w:t>
      </w:r>
      <w:proofErr w:type="spellEnd"/>
      <w:proofErr w:type="gramEnd"/>
      <w:r w:rsidRPr="00AC1BCC">
        <w:rPr>
          <w:rStyle w:val="s0"/>
          <w:b/>
        </w:rPr>
        <w:t xml:space="preserve"> выбросов и переноса загрязнителей.</w:t>
      </w:r>
    </w:p>
    <w:p w14:paraId="109F37C0" w14:textId="77777777" w:rsidR="00100AFB" w:rsidRPr="00AC1BCC" w:rsidRDefault="00100AFB" w:rsidP="00E573F5">
      <w:pPr>
        <w:pStyle w:val="pj"/>
        <w:spacing w:after="120"/>
        <w:rPr>
          <w:rStyle w:val="s0"/>
          <w:bCs/>
        </w:rPr>
      </w:pPr>
      <w:r w:rsidRPr="00AC1BCC">
        <w:rPr>
          <w:rStyle w:val="s0"/>
          <w:bCs/>
        </w:rPr>
        <w:t>Для отвода хозяйственно-бытовых стоков на территории строительной площадки будут устанавливаться временные биотуалеты, которые будут очищаются сторонней организацией согласно договору. Сброс сточных вод на рельеф местности и в водные объекты не планируется, в связи с чем воздействие на поверхностные водные объекты и подземные воды не происходит.</w:t>
      </w:r>
    </w:p>
    <w:p w14:paraId="472A6BE9" w14:textId="77777777" w:rsidR="00100AFB" w:rsidRPr="00AC1BCC" w:rsidRDefault="00100AFB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</w:r>
    </w:p>
    <w:p w14:paraId="417A9519" w14:textId="3B163C18" w:rsidR="00A67719" w:rsidRPr="00AC1BCC" w:rsidRDefault="00886341" w:rsidP="00A67719">
      <w:pPr>
        <w:pStyle w:val="pj"/>
        <w:ind w:firstLine="403"/>
        <w:rPr>
          <w:rStyle w:val="s0"/>
          <w:bCs/>
        </w:rPr>
      </w:pPr>
      <w:r w:rsidRPr="00AC1BCC">
        <w:rPr>
          <w:rStyle w:val="s0"/>
          <w:bCs/>
        </w:rPr>
        <w:t>Ориентировочные объемы о</w:t>
      </w:r>
      <w:r w:rsidR="00100AFB" w:rsidRPr="00AC1BCC">
        <w:rPr>
          <w:rStyle w:val="s0"/>
          <w:bCs/>
        </w:rPr>
        <w:t xml:space="preserve">бразование отходов на период </w:t>
      </w:r>
      <w:r w:rsidR="00134324" w:rsidRPr="00AC1BCC">
        <w:rPr>
          <w:rStyle w:val="s0"/>
          <w:bCs/>
        </w:rPr>
        <w:t xml:space="preserve">строительства: </w:t>
      </w:r>
      <w:r w:rsidR="00F107F9" w:rsidRPr="00AC1BCC">
        <w:rPr>
          <w:rStyle w:val="s0"/>
          <w:bCs/>
        </w:rPr>
        <w:t>5</w:t>
      </w:r>
      <w:r w:rsidR="00C53CE7" w:rsidRPr="00AC1BCC">
        <w:rPr>
          <w:rStyle w:val="s0"/>
          <w:bCs/>
        </w:rPr>
        <w:t>,</w:t>
      </w:r>
      <w:r w:rsidR="00496A61" w:rsidRPr="00AC1BCC">
        <w:rPr>
          <w:rStyle w:val="s0"/>
          <w:bCs/>
        </w:rPr>
        <w:t>96272</w:t>
      </w:r>
      <w:r w:rsidR="00100AFB" w:rsidRPr="00AC1BCC">
        <w:rPr>
          <w:rStyle w:val="s0"/>
          <w:bCs/>
        </w:rPr>
        <w:t xml:space="preserve"> тонн/период, из них: - </w:t>
      </w:r>
      <w:r w:rsidR="00D928ED" w:rsidRPr="00AC1BCC">
        <w:rPr>
          <w:rStyle w:val="s0"/>
          <w:bCs/>
        </w:rPr>
        <w:t>смешанные коммунальные отходы</w:t>
      </w:r>
      <w:r w:rsidR="00100AFB" w:rsidRPr="00AC1BCC">
        <w:rPr>
          <w:rStyle w:val="s0"/>
          <w:bCs/>
        </w:rPr>
        <w:t xml:space="preserve"> </w:t>
      </w:r>
      <w:r w:rsidR="00697C38" w:rsidRPr="00AC1BCC">
        <w:rPr>
          <w:rStyle w:val="s0"/>
          <w:bCs/>
        </w:rPr>
        <w:t>(неопасный отход</w:t>
      </w:r>
      <w:r w:rsidR="00285CC8" w:rsidRPr="00AC1BCC">
        <w:rPr>
          <w:rStyle w:val="s0"/>
          <w:bCs/>
        </w:rPr>
        <w:t xml:space="preserve">) – </w:t>
      </w:r>
      <w:r w:rsidR="00F107F9" w:rsidRPr="00AC1BCC">
        <w:rPr>
          <w:rStyle w:val="s0"/>
          <w:bCs/>
        </w:rPr>
        <w:t>0</w:t>
      </w:r>
      <w:r w:rsidR="00100AFB" w:rsidRPr="00AC1BCC">
        <w:rPr>
          <w:rStyle w:val="s0"/>
          <w:bCs/>
        </w:rPr>
        <w:t>,</w:t>
      </w:r>
      <w:r w:rsidR="00F107F9" w:rsidRPr="00AC1BCC">
        <w:rPr>
          <w:rStyle w:val="s0"/>
          <w:bCs/>
        </w:rPr>
        <w:t>9</w:t>
      </w:r>
      <w:r w:rsidR="00496A61" w:rsidRPr="00AC1BCC">
        <w:rPr>
          <w:rStyle w:val="s0"/>
          <w:bCs/>
        </w:rPr>
        <w:t>0411</w:t>
      </w:r>
      <w:r w:rsidR="00100AFB" w:rsidRPr="00AC1BCC">
        <w:rPr>
          <w:rStyle w:val="s0"/>
          <w:bCs/>
        </w:rPr>
        <w:t xml:space="preserve"> т/период; - огарки сварочных электродов (</w:t>
      </w:r>
      <w:r w:rsidR="00697C38" w:rsidRPr="00AC1BCC">
        <w:rPr>
          <w:rStyle w:val="s0"/>
          <w:bCs/>
        </w:rPr>
        <w:t>неопасный отход</w:t>
      </w:r>
      <w:r w:rsidR="00100AFB" w:rsidRPr="00AC1BCC">
        <w:rPr>
          <w:rStyle w:val="s0"/>
          <w:bCs/>
        </w:rPr>
        <w:t xml:space="preserve">) – </w:t>
      </w:r>
      <w:r w:rsidR="005F2C9E" w:rsidRPr="00AC1BCC">
        <w:rPr>
          <w:rFonts w:eastAsia="SimSun"/>
          <w:lang w:eastAsia="zh-CN"/>
        </w:rPr>
        <w:t>0,0</w:t>
      </w:r>
      <w:r w:rsidR="00C53CE7" w:rsidRPr="00AC1BCC">
        <w:rPr>
          <w:rFonts w:eastAsia="SimSun"/>
          <w:lang w:eastAsia="zh-CN"/>
        </w:rPr>
        <w:t>0</w:t>
      </w:r>
      <w:r w:rsidR="00F107F9" w:rsidRPr="00AC1BCC">
        <w:rPr>
          <w:rFonts w:eastAsia="SimSun"/>
          <w:lang w:eastAsia="zh-CN"/>
        </w:rPr>
        <w:t>2</w:t>
      </w:r>
      <w:r w:rsidR="00100AFB" w:rsidRPr="00AC1BCC">
        <w:rPr>
          <w:rStyle w:val="s0"/>
          <w:bCs/>
        </w:rPr>
        <w:t xml:space="preserve"> т/период, тары из-под лакокрасочные материал</w:t>
      </w:r>
      <w:r w:rsidR="00697C38" w:rsidRPr="00AC1BCC">
        <w:rPr>
          <w:rStyle w:val="s0"/>
          <w:bCs/>
        </w:rPr>
        <w:t>ов (опасный отход</w:t>
      </w:r>
      <w:r w:rsidR="00100AFB" w:rsidRPr="00AC1BCC">
        <w:rPr>
          <w:rStyle w:val="s0"/>
          <w:bCs/>
        </w:rPr>
        <w:t xml:space="preserve">) – </w:t>
      </w:r>
      <w:r w:rsidR="005F2C9E" w:rsidRPr="00AC1BCC">
        <w:rPr>
          <w:rFonts w:eastAsia="SimSun"/>
          <w:lang w:val="kk-KZ" w:eastAsia="zh-CN"/>
        </w:rPr>
        <w:t>0,</w:t>
      </w:r>
      <w:r w:rsidR="00C53CE7" w:rsidRPr="00AC1BCC">
        <w:rPr>
          <w:rFonts w:eastAsia="SimSun"/>
          <w:lang w:val="kk-KZ" w:eastAsia="zh-CN"/>
        </w:rPr>
        <w:t>0</w:t>
      </w:r>
      <w:r w:rsidR="00496A61" w:rsidRPr="00AC1BCC">
        <w:rPr>
          <w:rFonts w:eastAsia="SimSun"/>
          <w:lang w:val="kk-KZ" w:eastAsia="zh-CN"/>
        </w:rPr>
        <w:t>563</w:t>
      </w:r>
      <w:r w:rsidR="00A67719" w:rsidRPr="00AC1BCC">
        <w:rPr>
          <w:rStyle w:val="s0"/>
          <w:bCs/>
        </w:rPr>
        <w:t xml:space="preserve"> т/период, промасленная ветошь (опасный отход)  – </w:t>
      </w:r>
      <w:r w:rsidR="005F2C9E" w:rsidRPr="00AC1BCC">
        <w:rPr>
          <w:bCs/>
        </w:rPr>
        <w:t>0,0</w:t>
      </w:r>
      <w:r w:rsidR="00C53CE7" w:rsidRPr="00AC1BCC">
        <w:rPr>
          <w:bCs/>
        </w:rPr>
        <w:t>0</w:t>
      </w:r>
      <w:r w:rsidR="00496A61" w:rsidRPr="00AC1BCC">
        <w:rPr>
          <w:bCs/>
        </w:rPr>
        <w:t>031</w:t>
      </w:r>
      <w:r w:rsidR="00A67719" w:rsidRPr="00AC1BCC">
        <w:rPr>
          <w:rStyle w:val="s0"/>
          <w:bCs/>
        </w:rPr>
        <w:t xml:space="preserve"> т/период, строительные отходы – 5 т/период</w:t>
      </w:r>
      <w:r w:rsidR="00285CC8" w:rsidRPr="00AC1BCC">
        <w:rPr>
          <w:rStyle w:val="s0"/>
          <w:bCs/>
        </w:rPr>
        <w:t xml:space="preserve"> </w:t>
      </w:r>
      <w:r w:rsidR="00100AFB" w:rsidRPr="00AC1BCC">
        <w:rPr>
          <w:rStyle w:val="s0"/>
          <w:bCs/>
        </w:rPr>
        <w:t xml:space="preserve">Отходы, образующиеся в результате строительства, будут вывозиться в </w:t>
      </w:r>
      <w:proofErr w:type="spellStart"/>
      <w:r w:rsidR="00100AFB" w:rsidRPr="00AC1BCC">
        <w:rPr>
          <w:rStyle w:val="s0"/>
          <w:bCs/>
        </w:rPr>
        <w:t>спецорганизации</w:t>
      </w:r>
      <w:proofErr w:type="spellEnd"/>
      <w:r w:rsidR="00100AFB" w:rsidRPr="00AC1BCC">
        <w:rPr>
          <w:rStyle w:val="s0"/>
          <w:bCs/>
        </w:rPr>
        <w:t xml:space="preserve"> по приему/утилизации/переработке, согласно договору.</w:t>
      </w:r>
      <w:r w:rsidR="00A67719" w:rsidRPr="00AC1BCC">
        <w:rPr>
          <w:rStyle w:val="s0"/>
          <w:bCs/>
        </w:rPr>
        <w:t xml:space="preserve"> </w:t>
      </w:r>
    </w:p>
    <w:p w14:paraId="16B6B68D" w14:textId="77777777" w:rsidR="00100AFB" w:rsidRPr="00AC1BCC" w:rsidRDefault="00100AFB" w:rsidP="00125FD4">
      <w:pPr>
        <w:pStyle w:val="pj"/>
        <w:spacing w:after="120"/>
        <w:rPr>
          <w:rStyle w:val="s0"/>
          <w:bCs/>
        </w:rPr>
      </w:pPr>
    </w:p>
    <w:p w14:paraId="7A860A39" w14:textId="77777777" w:rsidR="00F93DC1" w:rsidRPr="00AC1BCC" w:rsidRDefault="00F93DC1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14:paraId="03432618" w14:textId="77777777" w:rsidR="002C416F" w:rsidRPr="00AC1BCC" w:rsidRDefault="00B16B3C" w:rsidP="00125FD4">
      <w:pPr>
        <w:pStyle w:val="pj"/>
        <w:spacing w:after="120"/>
        <w:rPr>
          <w:rStyle w:val="s0"/>
          <w:bCs/>
        </w:rPr>
      </w:pPr>
      <w:r w:rsidRPr="00AC1BCC">
        <w:rPr>
          <w:rStyle w:val="s0"/>
          <w:bCs/>
        </w:rPr>
        <w:t>Необходимо согласование:</w:t>
      </w:r>
    </w:p>
    <w:p w14:paraId="42192416" w14:textId="77777777" w:rsidR="00B16B3C" w:rsidRPr="00AC1BCC" w:rsidRDefault="00B16B3C" w:rsidP="00B16B3C">
      <w:pPr>
        <w:pStyle w:val="pj"/>
        <w:numPr>
          <w:ilvl w:val="0"/>
          <w:numId w:val="2"/>
        </w:numPr>
        <w:spacing w:after="120"/>
        <w:rPr>
          <w:rStyle w:val="s0"/>
          <w:bCs/>
        </w:rPr>
      </w:pPr>
      <w:r w:rsidRPr="00AC1BCC">
        <w:rPr>
          <w:rStyle w:val="s0"/>
          <w:bCs/>
        </w:rPr>
        <w:t xml:space="preserve">Департамент экологии </w:t>
      </w:r>
      <w:r w:rsidR="003863AE" w:rsidRPr="00AC1BCC">
        <w:rPr>
          <w:rStyle w:val="s0"/>
          <w:bCs/>
        </w:rPr>
        <w:t>Актюбинской области</w:t>
      </w:r>
      <w:r w:rsidRPr="00AC1BCC">
        <w:rPr>
          <w:rStyle w:val="s0"/>
          <w:bCs/>
        </w:rPr>
        <w:t xml:space="preserve">, </w:t>
      </w:r>
    </w:p>
    <w:p w14:paraId="598A30C4" w14:textId="77777777" w:rsidR="00196874" w:rsidRPr="00AC1BCC" w:rsidRDefault="00196874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t xml:space="preserve">13. Краткое описание текущего состояния компонентов окружающей среды на  территории и (или) в акватории, на которых предполагается осуществление </w:t>
      </w:r>
      <w:proofErr w:type="spellStart"/>
      <w:r w:rsidRPr="00AC1BCC">
        <w:rPr>
          <w:rStyle w:val="s0"/>
          <w:b/>
        </w:rPr>
        <w:t>намеча</w:t>
      </w:r>
      <w:proofErr w:type="spellEnd"/>
      <w:r w:rsidRPr="00AC1BCC">
        <w:rPr>
          <w:rStyle w:val="s0"/>
          <w:b/>
        </w:rPr>
        <w:t xml:space="preserve">- </w:t>
      </w:r>
      <w:proofErr w:type="spellStart"/>
      <w:r w:rsidRPr="00AC1BCC">
        <w:rPr>
          <w:rStyle w:val="s0"/>
          <w:b/>
        </w:rPr>
        <w:t>емой</w:t>
      </w:r>
      <w:proofErr w:type="spellEnd"/>
      <w:r w:rsidRPr="00AC1BCC">
        <w:rPr>
          <w:rStyle w:val="s0"/>
          <w:b/>
        </w:rPr>
        <w:t xml:space="preserve"> деятельности, в сравнении с экологическими нормативами или целевыми по- казателями качества окружающей среды, а при их отсутствии – с гигиеническими  нормативами; результаты фоновых исследований, если таковые имеются у </w:t>
      </w:r>
      <w:proofErr w:type="spellStart"/>
      <w:r w:rsidRPr="00AC1BCC">
        <w:rPr>
          <w:rStyle w:val="s0"/>
          <w:b/>
        </w:rPr>
        <w:t>инициа</w:t>
      </w:r>
      <w:proofErr w:type="spellEnd"/>
      <w:r w:rsidRPr="00AC1BCC">
        <w:rPr>
          <w:rStyle w:val="s0"/>
          <w:b/>
        </w:rPr>
        <w:t xml:space="preserve">- тора; вывод о необходимости или отсутствии необходимости проведения полевых  исследований (при отсутствии или недостаточности результатов фоновых </w:t>
      </w:r>
      <w:proofErr w:type="spellStart"/>
      <w:r w:rsidRPr="00AC1BCC">
        <w:rPr>
          <w:rStyle w:val="s0"/>
          <w:b/>
        </w:rPr>
        <w:t>исследо</w:t>
      </w:r>
      <w:proofErr w:type="spellEnd"/>
      <w:r w:rsidRPr="00AC1BCC">
        <w:rPr>
          <w:rStyle w:val="s0"/>
          <w:b/>
        </w:rPr>
        <w:t xml:space="preserve">- </w:t>
      </w:r>
      <w:proofErr w:type="spellStart"/>
      <w:r w:rsidRPr="00AC1BCC">
        <w:rPr>
          <w:rStyle w:val="s0"/>
          <w:b/>
        </w:rPr>
        <w:t>ваний</w:t>
      </w:r>
      <w:proofErr w:type="spellEnd"/>
      <w:r w:rsidRPr="00AC1BCC">
        <w:rPr>
          <w:rStyle w:val="s0"/>
          <w:b/>
        </w:rPr>
        <w:t>, наличии в предполагаемом месте осуществления намечаемой деятельности  объектов, воздействие которых на окружающую среду не изучено или изучено недо- статочно, включая объекты исторических загрязнений, бывшие военные полигоны  и другие объекты).</w:t>
      </w:r>
    </w:p>
    <w:p w14:paraId="257DB8B4" w14:textId="77777777" w:rsidR="00E64329" w:rsidRPr="00AC1BCC" w:rsidRDefault="00E64329" w:rsidP="00125FD4">
      <w:pPr>
        <w:pStyle w:val="pj"/>
        <w:ind w:firstLine="403"/>
        <w:rPr>
          <w:rStyle w:val="s0"/>
          <w:bCs/>
        </w:rPr>
      </w:pPr>
      <w:r w:rsidRPr="00AC1BCC">
        <w:rPr>
          <w:rStyle w:val="s0"/>
          <w:bCs/>
        </w:rPr>
        <w:t>Район  находится  в зоне  умере</w:t>
      </w:r>
      <w:r w:rsidR="007877D2" w:rsidRPr="00AC1BCC">
        <w:rPr>
          <w:rStyle w:val="s0"/>
          <w:bCs/>
        </w:rPr>
        <w:t>нно – жарких засушливых  степей</w:t>
      </w:r>
      <w:r w:rsidRPr="00AC1BCC">
        <w:rPr>
          <w:rStyle w:val="s0"/>
          <w:bCs/>
        </w:rPr>
        <w:t xml:space="preserve">. И почвы здесь типичные для степных районов темно-каштановые суглинистые, редко супесчаные, иногда солонцеватые (в замкнутых, бессточных  понижениях). Преобладающая растительность - степная травянистая: полынь, типчак. Земель особо охраняемых природных территорий, государственного лесного фонда на проектируемой территории не имеются. Вместе с тем, зоны отдыха, памятники архитектуры непосредственно по пути строительства отсутствуют. На территории строительно-монтажных работ, не обнаружены виды растений, а также растительные сообщества, представляющие особый научный или историко-культурный интерес. Приложено </w:t>
      </w:r>
      <w:r w:rsidRPr="00AC1BCC">
        <w:t>инженерно-геологическое заключение технический отчет по топографо-геодезическим работам. Необходимость в проведении полевых исследований отсутствует.</w:t>
      </w:r>
    </w:p>
    <w:p w14:paraId="6323A1A3" w14:textId="77777777" w:rsidR="00E64329" w:rsidRPr="00AC1BCC" w:rsidRDefault="00E64329" w:rsidP="00125FD4">
      <w:pPr>
        <w:pStyle w:val="pj"/>
        <w:ind w:firstLine="403"/>
      </w:pPr>
      <w:r w:rsidRPr="00AC1BCC">
        <w:t xml:space="preserve">Рельеф участка работ полого-холмистый. Абсолютные отметки поверхности участка колеблются в пределах 228,00 – 283,00. Климат резко континентальный со значительной </w:t>
      </w:r>
      <w:r w:rsidRPr="00AC1BCC">
        <w:lastRenderedPageBreak/>
        <w:t xml:space="preserve">амплитудой средних месячных и годовых температур воздуха. Жаркое сухое лето сменяется холодной малоснежной зимой. Летом район находится под влиянием сухих и горячих ветров, дующих со среднеазиатских пустынь, а зимой холодных потоков воздуха, приходящих из Арктики. Температурный контраст между воздушными массами сезона невелик, что обуславливает ясную погоду или погоду с незначительной облачностью. Согласно ПУЭ ("Карта районирования Казахстана по скоростям ветра" и "Карта районирования Казахстана по толщине стенки гололеда") проектируемый участок электроснабжения относятся к IV району по толщине стенки гололеда и к III району по ветровым нагрузкам. - расчетная зимняя температура наружного воздуха наиболее холодной пятидневки - 29,9С; -нормативный вес снегового покрова – 100кгс/м2; 11 -нормативный скоростной напор ветра – 38кгс/м2; -район по гололеду - IV; -нормативная толщина стенки гололеда - 20 мм; -район по давлению ветра - IV; - нормативная глубина промерзания грунтов: суглинки и глины – 154см; супеси, пески мелкие и пылеватые - 1,87; - пески гравелистые крупные и средней крупности – 2,01см; - крупнообломочные грунты – 2,27см. - глубина нулевой изотермы в грунте, максимум обеспеченностью 0,90 больше 200 см; 0,98 больше 250 см. - район не </w:t>
      </w:r>
      <w:proofErr w:type="spellStart"/>
      <w:r w:rsidRPr="00AC1BCC">
        <w:t>сейсмичен</w:t>
      </w:r>
      <w:proofErr w:type="spellEnd"/>
      <w:r w:rsidRPr="00AC1BCC">
        <w:t xml:space="preserve"> – 5 баллов; - грунтовые воды вскрыты на глубине 3,5м скважинами №1, 4, 7. По климатическому районированию для строительства – зона III.</w:t>
      </w:r>
    </w:p>
    <w:p w14:paraId="68FCD8A8" w14:textId="77777777" w:rsidR="00196874" w:rsidRPr="00AC1BCC" w:rsidRDefault="00196874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t>14.</w:t>
      </w:r>
      <w:r w:rsidRPr="00AC1BCC">
        <w:t xml:space="preserve"> </w:t>
      </w:r>
      <w:r w:rsidRPr="00AC1BCC">
        <w:rPr>
          <w:rStyle w:val="s0"/>
          <w:b/>
        </w:rPr>
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</w:r>
    </w:p>
    <w:p w14:paraId="47109B31" w14:textId="77777777" w:rsidR="00196874" w:rsidRPr="00AC1BCC" w:rsidRDefault="00196874" w:rsidP="00125FD4">
      <w:pPr>
        <w:pStyle w:val="pj"/>
        <w:spacing w:after="120"/>
        <w:rPr>
          <w:rStyle w:val="s0"/>
          <w:bCs/>
          <w:color w:val="000000" w:themeColor="text1"/>
        </w:rPr>
      </w:pPr>
      <w:bookmarkStart w:id="19" w:name="_Hlk85714798"/>
      <w:r w:rsidRPr="00AC1BCC">
        <w:rPr>
          <w:rStyle w:val="s0"/>
          <w:bCs/>
          <w:color w:val="000000" w:themeColor="text1"/>
        </w:rPr>
        <w:t xml:space="preserve">Намечаемая деятельность будет осуществляться за пределами Каспийского моря (в том числе за пределами заповедной зоны), особо охраняемых природных территорий, вне их охранных зон,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за чертой населенного пункта или его пригородной зоны; вне территории с чрезвычайной экологической ситуацией или зоны экологического бедствия. </w:t>
      </w:r>
      <w:r w:rsidR="00126BB9" w:rsidRPr="00AC1BCC">
        <w:t>На территории строительных и эксплуатационных работ природного и техногенного загрязнения вредными опасными химическими и токсическими веществами и их соединениями, теплового, бактериального, радиационного и другого загрязнения в ходе работ не предусматривается. Засорение твердыми, нерастворимыми предметами, отходами производственного, бытового и иного происхождения происходить не будет, так как на территории промплощадки организовывается централизованное складирование бытовых отходов в металлических контейнерах с крышками с водонепроницаемым покрытием. Угроза загрязнения подземных и поверхностных вод в процессе проведения строительных и эксплуатационных сведена к минимуму, учитывая особенности технологических операций, не предусматривающих образование производственных стоков. Рабочим проектом предусмотрено устройство системы канализации и водоснабжения. Долговременного влияния на земел</w:t>
      </w:r>
      <w:r w:rsidR="00886341" w:rsidRPr="00AC1BCC">
        <w:t xml:space="preserve">ьные ресурсы оказано не будет. </w:t>
      </w:r>
    </w:p>
    <w:bookmarkEnd w:id="19"/>
    <w:p w14:paraId="631E91CC" w14:textId="77777777" w:rsidR="00196874" w:rsidRPr="00AC1BCC" w:rsidRDefault="00196874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t xml:space="preserve"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 </w:t>
      </w:r>
    </w:p>
    <w:p w14:paraId="26CC27A3" w14:textId="77777777" w:rsidR="00196874" w:rsidRPr="00AC1BCC" w:rsidRDefault="00196874" w:rsidP="00125FD4">
      <w:pPr>
        <w:pStyle w:val="pj"/>
        <w:spacing w:after="120"/>
        <w:rPr>
          <w:rStyle w:val="s0"/>
          <w:bCs/>
        </w:rPr>
      </w:pPr>
      <w:r w:rsidRPr="00AC1BCC">
        <w:rPr>
          <w:rStyle w:val="s0"/>
          <w:bCs/>
        </w:rPr>
        <w:t>Возможных форм трансграничных воздействий на окружающую среду не предполагается.</w:t>
      </w:r>
    </w:p>
    <w:p w14:paraId="01195A9B" w14:textId="77777777" w:rsidR="00196874" w:rsidRPr="00AC1BCC" w:rsidRDefault="00196874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lastRenderedPageBreak/>
        <w:t xml:space="preserve"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 </w:t>
      </w:r>
    </w:p>
    <w:p w14:paraId="44B59D3D" w14:textId="77777777" w:rsidR="00196874" w:rsidRPr="00AC1BCC" w:rsidRDefault="00196874" w:rsidP="00125FD4">
      <w:pPr>
        <w:pStyle w:val="pj"/>
        <w:spacing w:after="120"/>
        <w:rPr>
          <w:rStyle w:val="s0"/>
          <w:bCs/>
        </w:rPr>
      </w:pPr>
      <w:r w:rsidRPr="00AC1BCC">
        <w:rPr>
          <w:rStyle w:val="s0"/>
          <w:bCs/>
        </w:rPr>
        <w:t>Природоохранные мероприятия должны быть направлены на сведение к минимуму негативного воздействия на объекты окружающей природной среды (атмосферный воздух, поверхностные и подземные воды, почвы, растительный и животный мир). Ниже приведен сводный перечень природоохранных мероприятий, предусмотренных проектом. Предложенные мероприятия направле</w:t>
      </w:r>
      <w:r w:rsidR="00A80208" w:rsidRPr="00AC1BCC">
        <w:rPr>
          <w:rStyle w:val="s0"/>
          <w:bCs/>
        </w:rPr>
        <w:t>ны на устранение негативных воз</w:t>
      </w:r>
      <w:r w:rsidRPr="00AC1BCC">
        <w:rPr>
          <w:rStyle w:val="s0"/>
          <w:bCs/>
        </w:rPr>
        <w:t xml:space="preserve">действий на окружающую среду и социальную сферу </w:t>
      </w:r>
      <w:r w:rsidR="00D15919" w:rsidRPr="00AC1BCC">
        <w:rPr>
          <w:rStyle w:val="s0"/>
          <w:bCs/>
        </w:rPr>
        <w:t>и позволяют компенсировать нега</w:t>
      </w:r>
      <w:r w:rsidRPr="00AC1BCC">
        <w:rPr>
          <w:rStyle w:val="s0"/>
          <w:bCs/>
        </w:rPr>
        <w:t xml:space="preserve">тивные воздействия или снизить их до приемлемого уровня. Период строительства: • выполнять обратную засыпку траншеи, с целью предотвращения образования оврагов; • снятие почвенно-растительного слоя будет производится экскаватором, с дальнейшей обратной засыпкой бульдозерами, временное хранение почвенно-растительного слоя будет производится вдоль трассы магистрального трубопровода; • проводить санитарную очистку территории строительства, которая является одним из пунктов технической рекультивации земель, предотвращающие загрязнение и истощение водных ресурсов; • разработать и утвердить оптимальные схемы движения транспорта, а также графика движения и передислокации автомобильной и строительной техники и точное им следование для уменьшения техногенных нагрузок на полосу отвода, а также предотвращения движения транспортных средств по реке; • сбор отходов в специальные контейнеры или емкости для временного хранения; • занесение информации о вывозе отходов в журналы учета; • применение технически исправных машин и механизмов; • хозбытовые сточные воды в период строительства, собирать в биотуалеты, которые очищаются, сторонней организацией; • исключить проливы ГСМ, при образовании своевременная ликвидация, с целью предотвращения загрязнения и дальнейшей миграции. • предусмотреть и осуществлять мероприятия по сохранению обитания и условий размножения объектов животного мира, путем миграции и мест концентрации животных, а также обеспечивать неприкосновенность участков, представляющих особую ценность в качестве среды обитания диких животных; • установка временных ограждений на период строительных работ. </w:t>
      </w:r>
    </w:p>
    <w:p w14:paraId="065DF818" w14:textId="77777777" w:rsidR="00196874" w:rsidRPr="00AC1BCC" w:rsidRDefault="00196874" w:rsidP="00125FD4">
      <w:pPr>
        <w:pStyle w:val="pj"/>
        <w:spacing w:after="120"/>
        <w:rPr>
          <w:rStyle w:val="s0"/>
          <w:b/>
        </w:rPr>
      </w:pPr>
    </w:p>
    <w:p w14:paraId="5E0361DF" w14:textId="77777777" w:rsidR="00196874" w:rsidRPr="00AC1BCC" w:rsidRDefault="00196874" w:rsidP="00125FD4">
      <w:pPr>
        <w:pStyle w:val="pj"/>
        <w:spacing w:after="120"/>
        <w:rPr>
          <w:rStyle w:val="s0"/>
          <w:b/>
        </w:rPr>
      </w:pPr>
      <w:r w:rsidRPr="00AC1BCC">
        <w:rPr>
          <w:rStyle w:val="s0"/>
          <w:b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14:paraId="42CE87D8" w14:textId="77777777" w:rsidR="00196874" w:rsidRPr="0024538E" w:rsidRDefault="00196874" w:rsidP="004E4B3D">
      <w:pPr>
        <w:pStyle w:val="pj"/>
        <w:tabs>
          <w:tab w:val="left" w:pos="4536"/>
        </w:tabs>
        <w:spacing w:after="120"/>
        <w:ind w:firstLine="0"/>
        <w:rPr>
          <w:rStyle w:val="s0"/>
          <w:bCs/>
        </w:rPr>
      </w:pPr>
      <w:r w:rsidRPr="00AC1BCC">
        <w:rPr>
          <w:rStyle w:val="s0"/>
          <w:bCs/>
        </w:rPr>
        <w:t>Альтернативные технические и технологические решения и места расположения объекта отсутствуют.</w:t>
      </w:r>
    </w:p>
    <w:p w14:paraId="083E4F86" w14:textId="77777777" w:rsidR="00196874" w:rsidRPr="00C5649E" w:rsidRDefault="00196874" w:rsidP="00125FD4">
      <w:pPr>
        <w:spacing w:after="120"/>
      </w:pPr>
    </w:p>
    <w:p w14:paraId="597D8A4A" w14:textId="77777777" w:rsidR="00F93DC1" w:rsidRPr="003C3009" w:rsidRDefault="00F93DC1" w:rsidP="00125FD4">
      <w:pPr>
        <w:pStyle w:val="pj"/>
        <w:spacing w:after="120"/>
        <w:rPr>
          <w:rStyle w:val="s0"/>
          <w:b/>
          <w:i/>
          <w:iCs/>
        </w:rPr>
      </w:pPr>
    </w:p>
    <w:p w14:paraId="402F2514" w14:textId="77777777" w:rsidR="00BD3D0F" w:rsidRPr="00F45A36" w:rsidRDefault="00BD3D0F" w:rsidP="00125F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D3D0F" w:rsidRPr="00F45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BC4897"/>
    <w:multiLevelType w:val="hybridMultilevel"/>
    <w:tmpl w:val="24203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D658F"/>
    <w:multiLevelType w:val="hybridMultilevel"/>
    <w:tmpl w:val="AD5C16EE"/>
    <w:lvl w:ilvl="0" w:tplc="A8BCD1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 w16cid:durableId="953170348">
    <w:abstractNumId w:val="1"/>
  </w:num>
  <w:num w:numId="2" w16cid:durableId="1400514595">
    <w:abstractNumId w:val="2"/>
  </w:num>
  <w:num w:numId="3" w16cid:durableId="63953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55C"/>
    <w:rsid w:val="00020178"/>
    <w:rsid w:val="000252E6"/>
    <w:rsid w:val="00034DEF"/>
    <w:rsid w:val="00037766"/>
    <w:rsid w:val="000501F4"/>
    <w:rsid w:val="00064BE1"/>
    <w:rsid w:val="00067CDE"/>
    <w:rsid w:val="000733AD"/>
    <w:rsid w:val="0008463B"/>
    <w:rsid w:val="00095B08"/>
    <w:rsid w:val="000A4088"/>
    <w:rsid w:val="000B3F50"/>
    <w:rsid w:val="000B72B2"/>
    <w:rsid w:val="000C374B"/>
    <w:rsid w:val="000D2198"/>
    <w:rsid w:val="000E568B"/>
    <w:rsid w:val="000E648B"/>
    <w:rsid w:val="000E7402"/>
    <w:rsid w:val="000F2794"/>
    <w:rsid w:val="00100AFB"/>
    <w:rsid w:val="00110D91"/>
    <w:rsid w:val="00125FD4"/>
    <w:rsid w:val="00126BB9"/>
    <w:rsid w:val="00133EE1"/>
    <w:rsid w:val="00134324"/>
    <w:rsid w:val="001449ED"/>
    <w:rsid w:val="00146085"/>
    <w:rsid w:val="001551EE"/>
    <w:rsid w:val="00180B08"/>
    <w:rsid w:val="00196874"/>
    <w:rsid w:val="001B5BD1"/>
    <w:rsid w:val="001C7C4A"/>
    <w:rsid w:val="001E54F2"/>
    <w:rsid w:val="001F1F91"/>
    <w:rsid w:val="001F68E7"/>
    <w:rsid w:val="00207D47"/>
    <w:rsid w:val="0021365A"/>
    <w:rsid w:val="00214955"/>
    <w:rsid w:val="00217380"/>
    <w:rsid w:val="0022130E"/>
    <w:rsid w:val="0022643C"/>
    <w:rsid w:val="002350D7"/>
    <w:rsid w:val="00235440"/>
    <w:rsid w:val="00242D92"/>
    <w:rsid w:val="0025155C"/>
    <w:rsid w:val="002559A8"/>
    <w:rsid w:val="00260118"/>
    <w:rsid w:val="00270A03"/>
    <w:rsid w:val="00271B6F"/>
    <w:rsid w:val="00285CC8"/>
    <w:rsid w:val="00286C6C"/>
    <w:rsid w:val="002914A8"/>
    <w:rsid w:val="00291BE7"/>
    <w:rsid w:val="002978B3"/>
    <w:rsid w:val="002B23D6"/>
    <w:rsid w:val="002B737C"/>
    <w:rsid w:val="002B792C"/>
    <w:rsid w:val="002C392B"/>
    <w:rsid w:val="002C3AD7"/>
    <w:rsid w:val="002C416F"/>
    <w:rsid w:val="002C492B"/>
    <w:rsid w:val="002D3947"/>
    <w:rsid w:val="002F2BE9"/>
    <w:rsid w:val="002F6C30"/>
    <w:rsid w:val="00301E0C"/>
    <w:rsid w:val="00335CE6"/>
    <w:rsid w:val="003725DE"/>
    <w:rsid w:val="00381A6D"/>
    <w:rsid w:val="00382527"/>
    <w:rsid w:val="003863AE"/>
    <w:rsid w:val="00391591"/>
    <w:rsid w:val="00397084"/>
    <w:rsid w:val="003A2CB5"/>
    <w:rsid w:val="003C1B6C"/>
    <w:rsid w:val="003D0D97"/>
    <w:rsid w:val="003D7090"/>
    <w:rsid w:val="003E272A"/>
    <w:rsid w:val="003E45E8"/>
    <w:rsid w:val="003E64B5"/>
    <w:rsid w:val="003E6B96"/>
    <w:rsid w:val="003F39E5"/>
    <w:rsid w:val="0040778A"/>
    <w:rsid w:val="00410F50"/>
    <w:rsid w:val="004166C3"/>
    <w:rsid w:val="004244C0"/>
    <w:rsid w:val="0042489F"/>
    <w:rsid w:val="00425F62"/>
    <w:rsid w:val="00434BBF"/>
    <w:rsid w:val="00451E50"/>
    <w:rsid w:val="0045339A"/>
    <w:rsid w:val="0045520C"/>
    <w:rsid w:val="00472CE9"/>
    <w:rsid w:val="00473FCD"/>
    <w:rsid w:val="004768D1"/>
    <w:rsid w:val="00490086"/>
    <w:rsid w:val="00496A61"/>
    <w:rsid w:val="00496E5D"/>
    <w:rsid w:val="004B0B7F"/>
    <w:rsid w:val="004D170F"/>
    <w:rsid w:val="004D64B8"/>
    <w:rsid w:val="004E0C46"/>
    <w:rsid w:val="004E37B8"/>
    <w:rsid w:val="004E4B3D"/>
    <w:rsid w:val="004F1CDF"/>
    <w:rsid w:val="00507325"/>
    <w:rsid w:val="005104A1"/>
    <w:rsid w:val="0052046A"/>
    <w:rsid w:val="0052067D"/>
    <w:rsid w:val="00523364"/>
    <w:rsid w:val="0054573E"/>
    <w:rsid w:val="00561AE2"/>
    <w:rsid w:val="00563A0D"/>
    <w:rsid w:val="00567016"/>
    <w:rsid w:val="00567438"/>
    <w:rsid w:val="00596B79"/>
    <w:rsid w:val="005C5EEB"/>
    <w:rsid w:val="005D0178"/>
    <w:rsid w:val="005D625D"/>
    <w:rsid w:val="005E362F"/>
    <w:rsid w:val="005F2221"/>
    <w:rsid w:val="005F2C9E"/>
    <w:rsid w:val="005F4C47"/>
    <w:rsid w:val="0060242E"/>
    <w:rsid w:val="00606F3B"/>
    <w:rsid w:val="006075E9"/>
    <w:rsid w:val="00635E4C"/>
    <w:rsid w:val="00636E34"/>
    <w:rsid w:val="00647C49"/>
    <w:rsid w:val="00652C66"/>
    <w:rsid w:val="006649C5"/>
    <w:rsid w:val="00666CD3"/>
    <w:rsid w:val="00691AF6"/>
    <w:rsid w:val="00695AD3"/>
    <w:rsid w:val="00697C38"/>
    <w:rsid w:val="006A42F6"/>
    <w:rsid w:val="006A7442"/>
    <w:rsid w:val="006D5364"/>
    <w:rsid w:val="00700E3E"/>
    <w:rsid w:val="00706696"/>
    <w:rsid w:val="00712C58"/>
    <w:rsid w:val="00715379"/>
    <w:rsid w:val="0071594C"/>
    <w:rsid w:val="00716251"/>
    <w:rsid w:val="00730CBE"/>
    <w:rsid w:val="00745E8F"/>
    <w:rsid w:val="00756940"/>
    <w:rsid w:val="00772D62"/>
    <w:rsid w:val="00774BBD"/>
    <w:rsid w:val="00776D9D"/>
    <w:rsid w:val="0078096E"/>
    <w:rsid w:val="007877D2"/>
    <w:rsid w:val="007B4A52"/>
    <w:rsid w:val="007B6D2F"/>
    <w:rsid w:val="007C5EF6"/>
    <w:rsid w:val="007C6494"/>
    <w:rsid w:val="007C6900"/>
    <w:rsid w:val="007D703D"/>
    <w:rsid w:val="007E066E"/>
    <w:rsid w:val="007E3929"/>
    <w:rsid w:val="0080005C"/>
    <w:rsid w:val="00801A77"/>
    <w:rsid w:val="00803E0F"/>
    <w:rsid w:val="008070DA"/>
    <w:rsid w:val="00815D1B"/>
    <w:rsid w:val="008218D8"/>
    <w:rsid w:val="00826B79"/>
    <w:rsid w:val="00836A51"/>
    <w:rsid w:val="0085043F"/>
    <w:rsid w:val="008548C2"/>
    <w:rsid w:val="00870ACE"/>
    <w:rsid w:val="00877D1E"/>
    <w:rsid w:val="00886341"/>
    <w:rsid w:val="008A272F"/>
    <w:rsid w:val="008B4A1A"/>
    <w:rsid w:val="008C53EB"/>
    <w:rsid w:val="008D0C4D"/>
    <w:rsid w:val="008D18AD"/>
    <w:rsid w:val="008D7B46"/>
    <w:rsid w:val="0090281E"/>
    <w:rsid w:val="00921700"/>
    <w:rsid w:val="00922FC2"/>
    <w:rsid w:val="009241E5"/>
    <w:rsid w:val="00926133"/>
    <w:rsid w:val="00930241"/>
    <w:rsid w:val="00930FFA"/>
    <w:rsid w:val="00932586"/>
    <w:rsid w:val="009411F2"/>
    <w:rsid w:val="00945C15"/>
    <w:rsid w:val="00951C7A"/>
    <w:rsid w:val="00957D4E"/>
    <w:rsid w:val="009A6321"/>
    <w:rsid w:val="009B2230"/>
    <w:rsid w:val="009C4470"/>
    <w:rsid w:val="009E4AA4"/>
    <w:rsid w:val="009F5FC6"/>
    <w:rsid w:val="009F6557"/>
    <w:rsid w:val="00A01E04"/>
    <w:rsid w:val="00A02132"/>
    <w:rsid w:val="00A21E3A"/>
    <w:rsid w:val="00A27D18"/>
    <w:rsid w:val="00A27F44"/>
    <w:rsid w:val="00A4403F"/>
    <w:rsid w:val="00A5064D"/>
    <w:rsid w:val="00A55B0D"/>
    <w:rsid w:val="00A67719"/>
    <w:rsid w:val="00A80208"/>
    <w:rsid w:val="00A8080C"/>
    <w:rsid w:val="00A8204F"/>
    <w:rsid w:val="00A87B41"/>
    <w:rsid w:val="00A90E4A"/>
    <w:rsid w:val="00A945E4"/>
    <w:rsid w:val="00AC1BCC"/>
    <w:rsid w:val="00AD600C"/>
    <w:rsid w:val="00AE0004"/>
    <w:rsid w:val="00AF431D"/>
    <w:rsid w:val="00B01308"/>
    <w:rsid w:val="00B03785"/>
    <w:rsid w:val="00B1378F"/>
    <w:rsid w:val="00B16B3C"/>
    <w:rsid w:val="00B30E8A"/>
    <w:rsid w:val="00B4347B"/>
    <w:rsid w:val="00B637BC"/>
    <w:rsid w:val="00B824A7"/>
    <w:rsid w:val="00B83DE0"/>
    <w:rsid w:val="00B91816"/>
    <w:rsid w:val="00B93BEA"/>
    <w:rsid w:val="00B9503D"/>
    <w:rsid w:val="00B9594B"/>
    <w:rsid w:val="00BA3B40"/>
    <w:rsid w:val="00BB0008"/>
    <w:rsid w:val="00BB26C5"/>
    <w:rsid w:val="00BB513B"/>
    <w:rsid w:val="00BB5C80"/>
    <w:rsid w:val="00BC0ED4"/>
    <w:rsid w:val="00BD13FD"/>
    <w:rsid w:val="00BD3D0F"/>
    <w:rsid w:val="00BE0180"/>
    <w:rsid w:val="00BF2867"/>
    <w:rsid w:val="00C00BF0"/>
    <w:rsid w:val="00C23269"/>
    <w:rsid w:val="00C257FF"/>
    <w:rsid w:val="00C311F1"/>
    <w:rsid w:val="00C338C2"/>
    <w:rsid w:val="00C370EE"/>
    <w:rsid w:val="00C43837"/>
    <w:rsid w:val="00C53CE7"/>
    <w:rsid w:val="00C56B64"/>
    <w:rsid w:val="00C806ED"/>
    <w:rsid w:val="00C83340"/>
    <w:rsid w:val="00C860D9"/>
    <w:rsid w:val="00C86FC0"/>
    <w:rsid w:val="00CB0068"/>
    <w:rsid w:val="00CE531C"/>
    <w:rsid w:val="00CF2359"/>
    <w:rsid w:val="00D00C7B"/>
    <w:rsid w:val="00D04499"/>
    <w:rsid w:val="00D1538D"/>
    <w:rsid w:val="00D15919"/>
    <w:rsid w:val="00D25788"/>
    <w:rsid w:val="00D33108"/>
    <w:rsid w:val="00D34F7E"/>
    <w:rsid w:val="00D36A1D"/>
    <w:rsid w:val="00D54389"/>
    <w:rsid w:val="00D928ED"/>
    <w:rsid w:val="00D961FD"/>
    <w:rsid w:val="00D96481"/>
    <w:rsid w:val="00DA0A7B"/>
    <w:rsid w:val="00DA4F35"/>
    <w:rsid w:val="00DE2BDF"/>
    <w:rsid w:val="00DE6170"/>
    <w:rsid w:val="00DF22AC"/>
    <w:rsid w:val="00E31EFD"/>
    <w:rsid w:val="00E36E0E"/>
    <w:rsid w:val="00E40D68"/>
    <w:rsid w:val="00E45316"/>
    <w:rsid w:val="00E506DC"/>
    <w:rsid w:val="00E573F5"/>
    <w:rsid w:val="00E64329"/>
    <w:rsid w:val="00E716AB"/>
    <w:rsid w:val="00E718B9"/>
    <w:rsid w:val="00E7285F"/>
    <w:rsid w:val="00E807F8"/>
    <w:rsid w:val="00E8162D"/>
    <w:rsid w:val="00E915E5"/>
    <w:rsid w:val="00EA0935"/>
    <w:rsid w:val="00EA6508"/>
    <w:rsid w:val="00EA76E9"/>
    <w:rsid w:val="00EA7EC8"/>
    <w:rsid w:val="00EB1823"/>
    <w:rsid w:val="00EC326D"/>
    <w:rsid w:val="00EC7EF8"/>
    <w:rsid w:val="00EF35D2"/>
    <w:rsid w:val="00EF5BD5"/>
    <w:rsid w:val="00F107F9"/>
    <w:rsid w:val="00F141F8"/>
    <w:rsid w:val="00F15A9F"/>
    <w:rsid w:val="00F419EC"/>
    <w:rsid w:val="00F45A36"/>
    <w:rsid w:val="00F5186D"/>
    <w:rsid w:val="00F70760"/>
    <w:rsid w:val="00F81AEB"/>
    <w:rsid w:val="00F91C12"/>
    <w:rsid w:val="00F93DC1"/>
    <w:rsid w:val="00F96061"/>
    <w:rsid w:val="00F96B67"/>
    <w:rsid w:val="00F977F4"/>
    <w:rsid w:val="00FB0CA7"/>
    <w:rsid w:val="00FC238A"/>
    <w:rsid w:val="00FC2C88"/>
    <w:rsid w:val="00FC6E44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EE3E0"/>
  <w15:docId w15:val="{EEF0A724-AD5D-4BAB-8E2F-A93A2F32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0A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99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99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8">
    <w:name w:val="Table Grid"/>
    <w:basedOn w:val="a1"/>
    <w:uiPriority w:val="3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9325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32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0A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40D6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a7">
    <w:name w:val="Без интервала Знак"/>
    <w:link w:val="a6"/>
    <w:uiPriority w:val="1"/>
    <w:rsid w:val="00C4383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3917</TotalTime>
  <Pages>1</Pages>
  <Words>4009</Words>
  <Characters>22853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154</cp:revision>
  <dcterms:created xsi:type="dcterms:W3CDTF">2022-05-20T06:17:00Z</dcterms:created>
  <dcterms:modified xsi:type="dcterms:W3CDTF">2026-02-09T08:06:00Z</dcterms:modified>
</cp:coreProperties>
</file>